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7B9A" w:rsidRPr="0005135E" w:rsidRDefault="00457B9A" w:rsidP="00457B9A">
      <w:pPr>
        <w:pBdr>
          <w:top w:val="nil"/>
          <w:left w:val="nil"/>
          <w:bottom w:val="nil"/>
          <w:right w:val="nil"/>
          <w:between w:val="nil"/>
        </w:pBdr>
        <w:rPr>
          <w:rFonts w:ascii="Times New Roman" w:eastAsia="Times New Roman" w:hAnsi="Times New Roman"/>
          <w:b/>
          <w:bCs/>
          <w:smallCaps/>
          <w:color w:val="000000"/>
          <w:sz w:val="24"/>
          <w:szCs w:val="24"/>
        </w:rPr>
      </w:pPr>
      <w:r w:rsidRPr="0005135E">
        <w:rPr>
          <w:rFonts w:ascii="Times New Roman" w:eastAsia="Times New Roman" w:hAnsi="Times New Roman"/>
          <w:b/>
          <w:bCs/>
          <w:smallCaps/>
          <w:sz w:val="24"/>
          <w:szCs w:val="24"/>
        </w:rPr>
        <w:t>CEO DUALITY, AUDIT TENURE, FIRM COMPLEXITY, AND FINANCIAL REPORTING INTEGRITY: THE MODERATING EFFECT OF FIRM RISK</w:t>
      </w:r>
    </w:p>
    <w:p w:rsidR="00457B9A" w:rsidRPr="0005135E" w:rsidRDefault="00457B9A" w:rsidP="00457B9A">
      <w:pPr>
        <w:pBdr>
          <w:top w:val="nil"/>
          <w:left w:val="nil"/>
          <w:bottom w:val="nil"/>
          <w:right w:val="nil"/>
          <w:between w:val="nil"/>
        </w:pBdr>
        <w:jc w:val="both"/>
        <w:rPr>
          <w:rFonts w:ascii="Times New Roman" w:eastAsia="Times New Roman" w:hAnsi="Times New Roman"/>
          <w:b/>
          <w:bCs/>
          <w:color w:val="000000"/>
          <w:sz w:val="24"/>
          <w:szCs w:val="24"/>
        </w:rPr>
      </w:pPr>
    </w:p>
    <w:p w:rsidR="00457B9A" w:rsidRPr="0005135E" w:rsidRDefault="00457B9A" w:rsidP="00457B9A">
      <w:pPr>
        <w:rPr>
          <w:rFonts w:ascii="Times New Roman" w:eastAsia="Times New Roman" w:hAnsi="Times New Roman"/>
          <w:color w:val="000000"/>
          <w:sz w:val="24"/>
          <w:szCs w:val="24"/>
        </w:rPr>
      </w:pPr>
      <w:proofErr w:type="spellStart"/>
      <w:r w:rsidRPr="0005135E">
        <w:rPr>
          <w:rFonts w:ascii="Times New Roman" w:eastAsia="Times New Roman" w:hAnsi="Times New Roman"/>
          <w:color w:val="000000"/>
          <w:sz w:val="24"/>
          <w:szCs w:val="24"/>
        </w:rPr>
        <w:t>Chantika</w:t>
      </w:r>
      <w:proofErr w:type="spellEnd"/>
      <w:r w:rsidRPr="0005135E">
        <w:rPr>
          <w:rFonts w:ascii="Times New Roman" w:eastAsia="Times New Roman" w:hAnsi="Times New Roman"/>
          <w:color w:val="000000"/>
          <w:sz w:val="24"/>
          <w:szCs w:val="24"/>
        </w:rPr>
        <w:t xml:space="preserve"> Nurfitriani</w:t>
      </w:r>
      <w:r w:rsidRPr="0005135E">
        <w:rPr>
          <w:rFonts w:ascii="Times New Roman" w:eastAsia="Times New Roman" w:hAnsi="Times New Roman"/>
          <w:color w:val="000000"/>
          <w:sz w:val="24"/>
          <w:szCs w:val="24"/>
          <w:vertAlign w:val="superscript"/>
        </w:rPr>
        <w:t>1</w:t>
      </w:r>
      <w:r w:rsidRPr="0005135E">
        <w:rPr>
          <w:rFonts w:ascii="Times New Roman" w:eastAsia="Times New Roman" w:hAnsi="Times New Roman"/>
          <w:color w:val="000000"/>
          <w:sz w:val="24"/>
          <w:szCs w:val="24"/>
        </w:rPr>
        <w:t>*</w:t>
      </w:r>
      <w:r w:rsidRPr="0005135E">
        <w:rPr>
          <w:rFonts w:ascii="Times New Roman" w:eastAsia="Times New Roman" w:hAnsi="Times New Roman"/>
          <w:sz w:val="24"/>
          <w:szCs w:val="24"/>
        </w:rPr>
        <w:t xml:space="preserve">, </w:t>
      </w:r>
      <w:proofErr w:type="spellStart"/>
      <w:r w:rsidRPr="0005135E">
        <w:rPr>
          <w:rFonts w:ascii="Times New Roman" w:eastAsia="Times New Roman" w:hAnsi="Times New Roman"/>
          <w:color w:val="000000"/>
          <w:sz w:val="24"/>
          <w:szCs w:val="24"/>
        </w:rPr>
        <w:t>Imas</w:t>
      </w:r>
      <w:proofErr w:type="spellEnd"/>
      <w:r w:rsidRPr="0005135E">
        <w:rPr>
          <w:rFonts w:ascii="Times New Roman" w:eastAsia="Times New Roman" w:hAnsi="Times New Roman"/>
          <w:color w:val="000000"/>
          <w:sz w:val="24"/>
          <w:szCs w:val="24"/>
        </w:rPr>
        <w:t xml:space="preserve"> Kismanah</w:t>
      </w:r>
      <w:r w:rsidRPr="0005135E">
        <w:rPr>
          <w:rFonts w:ascii="Times New Roman" w:eastAsia="Times New Roman" w:hAnsi="Times New Roman"/>
          <w:color w:val="000000"/>
          <w:sz w:val="24"/>
          <w:szCs w:val="24"/>
          <w:vertAlign w:val="superscript"/>
        </w:rPr>
        <w:t>2</w:t>
      </w:r>
    </w:p>
    <w:p w:rsidR="00457B9A" w:rsidRPr="0005135E" w:rsidRDefault="00457B9A" w:rsidP="00457B9A">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vertAlign w:val="superscript"/>
        </w:rPr>
        <w:t>1.2</w:t>
      </w:r>
      <w:r w:rsidRPr="0005135E">
        <w:rPr>
          <w:rFonts w:ascii="Times New Roman" w:eastAsia="Times New Roman" w:hAnsi="Times New Roman"/>
          <w:color w:val="000000"/>
          <w:sz w:val="24"/>
          <w:szCs w:val="24"/>
        </w:rPr>
        <w:t>Accounting Study Program, Faculty of Economics and Business, Muhammadiyah University of Tangerang, Indonesia</w:t>
      </w:r>
    </w:p>
    <w:p w:rsidR="00457B9A" w:rsidRPr="0005135E" w:rsidRDefault="009B654B" w:rsidP="00457B9A">
      <w:pPr>
        <w:pStyle w:val="Heading3"/>
        <w:spacing w:line="240" w:lineRule="auto"/>
        <w:rPr>
          <w:rFonts w:ascii="Times New Roman" w:eastAsia="Times New Roman" w:hAnsi="Times New Roman"/>
          <w:b w:val="0"/>
          <w:lang w:val="en-US"/>
        </w:rPr>
      </w:pPr>
      <w:r w:rsidRPr="0005135E">
        <w:rPr>
          <w:rFonts w:ascii="Times New Roman" w:eastAsia="Times New Roman" w:hAnsi="Times New Roman"/>
          <w:b w:val="0"/>
          <w:caps w:val="0"/>
          <w:lang w:val="en-US"/>
        </w:rPr>
        <w:t>*Corresponding Author:</w:t>
      </w:r>
    </w:p>
    <w:p w:rsidR="00457B9A" w:rsidRPr="009B654B" w:rsidRDefault="00000000" w:rsidP="00457B9A">
      <w:pPr>
        <w:pStyle w:val="Heading3"/>
        <w:spacing w:line="240" w:lineRule="auto"/>
        <w:rPr>
          <w:rFonts w:ascii="Times New Roman" w:eastAsia="Times New Roman" w:hAnsi="Times New Roman"/>
          <w:b w:val="0"/>
          <w:u w:val="single"/>
          <w:lang w:val="en-US"/>
        </w:rPr>
      </w:pPr>
      <w:hyperlink r:id="rId7" w:history="1">
        <w:r w:rsidR="00457B9A" w:rsidRPr="009B654B">
          <w:rPr>
            <w:rStyle w:val="Hyperlink"/>
            <w:rFonts w:ascii="Times New Roman" w:eastAsia="Times New Roman" w:hAnsi="Times New Roman"/>
            <w:b w:val="0"/>
            <w:caps w:val="0"/>
            <w:u w:val="single"/>
            <w:lang w:val="en-US"/>
          </w:rPr>
          <w:t>chantika3006@gmail.com</w:t>
        </w:r>
      </w:hyperlink>
      <w:r w:rsidR="00457B9A" w:rsidRPr="009B654B">
        <w:rPr>
          <w:rFonts w:ascii="Times New Roman" w:eastAsia="Times New Roman" w:hAnsi="Times New Roman"/>
          <w:b w:val="0"/>
          <w:caps w:val="0"/>
          <w:u w:val="single"/>
          <w:lang w:val="en-US"/>
        </w:rPr>
        <w:t xml:space="preserve"> </w:t>
      </w:r>
    </w:p>
    <w:p w:rsidR="00457B9A" w:rsidRPr="0005135E" w:rsidRDefault="00457B9A" w:rsidP="00457B9A">
      <w:pPr>
        <w:pStyle w:val="Heading3"/>
        <w:spacing w:line="240" w:lineRule="auto"/>
        <w:rPr>
          <w:rFonts w:ascii="Times New Roman" w:eastAsia="Times New Roman" w:hAnsi="Times New Roman"/>
          <w:b w:val="0"/>
          <w:lang w:val="en-US"/>
        </w:rPr>
      </w:pPr>
    </w:p>
    <w:p w:rsidR="00457B9A" w:rsidRPr="0005135E" w:rsidRDefault="00457B9A" w:rsidP="00457B9A">
      <w:pPr>
        <w:pBdr>
          <w:top w:val="single" w:sz="4" w:space="1" w:color="000000"/>
          <w:left w:val="nil"/>
          <w:bottom w:val="nil"/>
          <w:right w:val="nil"/>
          <w:between w:val="nil"/>
        </w:pBdr>
        <w:jc w:val="left"/>
        <w:rPr>
          <w:rFonts w:ascii="Times New Roman" w:eastAsia="Times New Roman" w:hAnsi="Times New Roman"/>
          <w:color w:val="000000"/>
          <w:sz w:val="24"/>
          <w:szCs w:val="24"/>
        </w:rPr>
      </w:pPr>
      <w:r w:rsidRPr="0005135E">
        <w:rPr>
          <w:rFonts w:ascii="Times New Roman" w:eastAsia="Times New Roman" w:hAnsi="Times New Roman"/>
          <w:b/>
          <w:bCs/>
          <w:color w:val="000000"/>
          <w:sz w:val="40"/>
          <w:szCs w:val="40"/>
          <w:vertAlign w:val="subscript"/>
        </w:rPr>
        <w:t>Abstract</w:t>
      </w:r>
    </w:p>
    <w:p w:rsidR="00457B9A" w:rsidRPr="0005135E" w:rsidRDefault="00457B9A" w:rsidP="00457B9A">
      <w:pPr>
        <w:pStyle w:val="Heading1"/>
        <w:spacing w:line="240" w:lineRule="auto"/>
        <w:rPr>
          <w:rFonts w:ascii="Times New Roman" w:eastAsia="Times New Roman" w:hAnsi="Times New Roman"/>
          <w:sz w:val="24"/>
          <w:szCs w:val="24"/>
          <w:lang w:val="en-US"/>
        </w:rPr>
      </w:pPr>
      <w:r w:rsidRPr="0005135E">
        <w:rPr>
          <w:rFonts w:ascii="Times New Roman" w:eastAsia="Times New Roman" w:hAnsi="Times New Roman"/>
          <w:sz w:val="24"/>
          <w:szCs w:val="24"/>
          <w:lang w:val="en-US"/>
        </w:rPr>
        <w:t>This study investigates what factors influence financial statement integrity within the property and real estate sector. This particular sector carries two distinctive characteristics: operational complexity and high financial pressure. Prior research examining CEO duality, audit tenure, and firm complexity has yielded inconsistent findings across different studies. Furthermore, the moderating role of firm risk in these relationships remains largely underexplored. These conditions point to a clear research gap. The present study analyzes how governance attributes influence financial statement integrity. It also examines whether firm risk moderates these relationships. Secondary data from the 2020 to 2024 period provides the empirical foundation. Panel regression combined with a moderated regression analysis approach serves as the analytical technique. Several findings emerge from the results. Audit tenure shows a significant negative effect on financial statement integrity. CEO duality and firm complexity demonstrate no significant impact. Firm risk significantly moderates the effects of audit tenure and firm complexity. However, firm risk does not moderate the CEO duality relationship. The study concludes that auditor independence and firm risk levels occupy an essential role in determining financial reporting quality.</w:t>
      </w:r>
    </w:p>
    <w:p w:rsidR="00457B9A" w:rsidRPr="0005135E" w:rsidRDefault="00457B9A" w:rsidP="00457B9A">
      <w:pPr>
        <w:jc w:val="left"/>
        <w:rPr>
          <w:rFonts w:ascii="Times New Roman" w:eastAsia="Times New Roman" w:hAnsi="Times New Roman"/>
          <w:sz w:val="24"/>
          <w:szCs w:val="24"/>
        </w:rPr>
      </w:pPr>
    </w:p>
    <w:p w:rsidR="00457B9A" w:rsidRPr="0005135E" w:rsidRDefault="00457B9A" w:rsidP="00645FE3">
      <w:pPr>
        <w:pBdr>
          <w:bottom w:val="single" w:sz="4" w:space="1" w:color="000000"/>
        </w:pBdr>
        <w:jc w:val="both"/>
        <w:rPr>
          <w:rFonts w:ascii="Times New Roman" w:eastAsia="Times New Roman" w:hAnsi="Times New Roman"/>
          <w:sz w:val="24"/>
          <w:szCs w:val="24"/>
        </w:rPr>
      </w:pPr>
      <w:r w:rsidRPr="0005135E">
        <w:rPr>
          <w:rFonts w:ascii="Times New Roman" w:eastAsia="Times New Roman" w:hAnsi="Times New Roman"/>
          <w:sz w:val="24"/>
          <w:szCs w:val="24"/>
        </w:rPr>
        <w:t>Keywords: CEO Duality, Audit Tenure, Firm Complexity, Firm Risk, Financial Statement Integrity</w:t>
      </w:r>
    </w:p>
    <w:p w:rsidR="00457B9A" w:rsidRPr="0005135E" w:rsidRDefault="00457B9A" w:rsidP="00457B9A">
      <w:pPr>
        <w:pStyle w:val="Heading3"/>
        <w:spacing w:line="240" w:lineRule="auto"/>
        <w:jc w:val="both"/>
        <w:rPr>
          <w:rFonts w:ascii="Times New Roman" w:eastAsia="Times New Roman" w:hAnsi="Times New Roman"/>
          <w:lang w:val="en-US"/>
        </w:rPr>
      </w:pPr>
    </w:p>
    <w:p w:rsidR="00457B9A" w:rsidRPr="0005135E" w:rsidRDefault="009B654B" w:rsidP="00457B9A">
      <w:pPr>
        <w:pStyle w:val="Heading3"/>
        <w:numPr>
          <w:ilvl w:val="0"/>
          <w:numId w:val="1"/>
        </w:numPr>
        <w:spacing w:line="240" w:lineRule="auto"/>
        <w:ind w:left="284" w:hanging="284"/>
        <w:jc w:val="both"/>
        <w:rPr>
          <w:rFonts w:ascii="Times New Roman" w:eastAsia="Times New Roman" w:hAnsi="Times New Roman"/>
          <w:lang w:val="en-US"/>
        </w:rPr>
      </w:pPr>
      <w:r w:rsidRPr="0005135E">
        <w:rPr>
          <w:rFonts w:ascii="Times New Roman" w:eastAsia="Times New Roman" w:hAnsi="Times New Roman"/>
          <w:caps w:val="0"/>
          <w:lang w:val="en-US"/>
        </w:rPr>
        <w:t>Introduction</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Financial statements act as structured documents prepared systematically. These documents describe a company's performance and financial position. Various stakeholders use the statements as a fundamental basis for economic decision-making. The statements require reliability assurance through honest, accurate, and principle-compliant presentation. This presentation remains free from unlawful manipulation. Such a presentation fulfills the characteristics of information integrity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{"citationItems":[{"id":"ITEM-1","itemData":{"ISSN":"2716-2710","abstract":"Financial statement integrity is how financial statements should be presented correctly because they will be accounted for to stakeholders. The existence of audit quality, audit tenure, leverage, liquidity and profitability are factors that can affect the integrity of financial statements. This study aims to reexamine the effect of audit quality, audit tenure, leverage, liquidity and profitability on the integrity of financial statements. The population in this study was 125 primary consumer goods sector companies listed on the Indonesia Stock Exchange. The sampling method used was the purposive sampling method. The sample determination method obtained was 59 companies. The data analysis technique used was multiple linear regression analysis. The results showed that audit quality, leverage, and liquidity did not affect the integrity of financial statements. Audit tenure had a positive effect on the integrity of financial statements, while profitability had a negative effect on the integrity of financial statements.","author":[{"dropping-particle":"","family":"Gusti Ayu Intan Purnama Sari","given":"I","non-dropping-particle":"","parse-names":false,"suffix":""},{"dropping-particle":"","family":"Ayu Nirma Prameswari","given":"Ida","non-dropping-particle":"","parse-names":false,"suffix":""},{"dropping-particle":"","family":"Made Mya Yudia Sari","given":"Desak","non-dropping-particle":"","parse-names":false,"suffix":""}],"container-title":"Kumpulan Hasil Riset Mahasiswa Akuntansi (KHARISMA)","id":"ITEM-1","issue":"2","issued":{"date-parts":[["2025"]]},"page":"558-570","title":"Faktor-faktor yang Mempengaruhi Integritas Laporan Keuangan Perusahaan Sektor Barang Konsumen Primer yang Terdaftar di BEI Tahun 2021-2023","type":"article-journal","volume":"7"},"uris":["http://www.mendeley.com/documents/?uuid=8948fced-9fe4-37e3-9fe4-4b64f1c125ca"]}],"mendeley":{"formattedCitation":"(Gusti Ayu Intan Purnama Sari et al., 2025)","plainTextFormattedCitation":"(Gusti Ayu Intan Purnama Sari et al., 2025)","previouslyFormattedCitation":"(Gusti Ayu Intan Purnama Sari et al.,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(Gusti Ayu Intan Purnama Sari et al.,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Within the context of modern financial reporting, information integrity has been positioned as an essential element for meeting user needs, particularly investors and creditors, who depend on relevant, understandable, and high-quality disclosures that align with established reporting standards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{"citationItems":[{"id":"ITEM-1","itemData":{"DOI":"10.33087/jiubj.v22i1.2012","ISSN":"2549-4236","abstract":"&lt;p&gt;This study aims to determine the effect of the public accounting firm size, audit tenure, audit fee and auditor independence on the integrity of financial statements on mining companies listed on the Indonesia Stock Exchange (IDX) in 2014-2018. Accounting conservatism is used to measure the integrity of financial statements. The subjects examined in this study were mining companies listed on the Indonesia Stock Exchange in 2014-2018. The sample is selected by purposive sampling method and 19 companies were obtained as samples from a total population of 49 companies. The observation period in this study is 5 years and obtain a total of 95 data.. The analytical tool used is logistic regression analysis. The results of this research shows that public accounting firm size, audit tenure, audit fee and auditor independence simultaneously affect the integrity of financial statements. Partially, this research proves that public accounting firm size and auditor independence affect the integrity of financial statements while audit tenure and audit fees do not affect the integrity of financial statements.&lt;/p&gt;","author":[{"dropping-particle":"","family":"Auliyah","given":"Al Hafiz Fitra","non-dropping-particle":"","parse-names":false,"suffix":""},{"dropping-particle":"","family":"Fitriyani","given":"Dewi","non-dropping-particle":"","parse-names":false,"suffix":""},{"dropping-particle":"","family":"Herawaty","given":"Netty","non-dropping-particle":"","parse-names":false,"suffix":""}],"container-title":"Jurnal Ilmiah Universitas Batanghari Jambi","id":"ITEM-1","issue":"1","issued":{"date-parts":[["2022","2","19"]]},"page":"272","title":"Analisis Pengaruh Ukuran KAP, Audit Tenure, Audit Fee dan Independensi Auditor Terhadap Integritas Laporan Keuangan","type":"article-journal","volume":"22"},"uris":["http://www.mendeley.com/documents/?uuid=b3055fe9-7d6a-3038-9655-a1481d6ab1a0"]}],"mendeley":{"formattedCitation":"(Auliyah et al., 2022)","plainTextFormattedCitation":"(Auliyah et al., 2022)","previouslyFormattedCitation":"(Auliyah et al., 2022)"},"properties":{"noteIndex":0},"schema":"https://github.com/citation-style-language/schema/raw/master/csl-citation.json"}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(Auliyah et al., 2022)</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The importance of reporting integrity has been increasingly emphasized in the rapidly growing property and real estate sector, where business activities are characterized by high operational complexity and long-term project risks. Phenomena of financial statement manipulation have been widely identified, including the case of </w:t>
      </w:r>
      <w:proofErr w:type="spellStart"/>
      <w:r w:rsidRPr="0005135E">
        <w:rPr>
          <w:rFonts w:ascii="Times New Roman" w:eastAsia="Times New Roman" w:hAnsi="Times New Roman"/>
          <w:sz w:val="24"/>
          <w:szCs w:val="24"/>
        </w:rPr>
        <w:t>Hengda</w:t>
      </w:r>
      <w:proofErr w:type="spellEnd"/>
      <w:r w:rsidRPr="0005135E">
        <w:rPr>
          <w:rFonts w:ascii="Times New Roman" w:eastAsia="Times New Roman" w:hAnsi="Times New Roman"/>
          <w:sz w:val="24"/>
          <w:szCs w:val="24"/>
        </w:rPr>
        <w:t xml:space="preserve"> Real Estate Group in China, which resulted in significant regulatory sanctions and demonstrated the severe consequences of declining integrity (CNBC Indonesia, 2024). </w:t>
      </w:r>
      <w:r w:rsidRPr="0005135E">
        <w:rPr>
          <w:rFonts w:ascii="Times New Roman" w:eastAsia="Times New Roman" w:hAnsi="Times New Roman"/>
          <w:sz w:val="24"/>
          <w:szCs w:val="24"/>
        </w:rPr>
        <w:lastRenderedPageBreak/>
        <w:t>Similar issues have also been indicated in the Indonesian context, particularly in allegations involving major construction related state owned enterprises, where discrepancies between accounting profits and operating cash flows, findings of income manipulation, and fictitious project disclosures revealed weaknesses in reporting practices and oversight mechanisms (CNN Indonesia, 2023). These conditions further illustrated the challenges arising from the application of PSAK seventy-two on revenue recognition, in which the flexibility of managerial judgment in determining project completion progress created opportunities for inappropriate acceleration of revenue recognition. Investigative audit findings by BPKP confirming manipulated revenue and fictitious projects further strengthened evidence of decreasing reporting integrity among state owned construction firms (Liputan6, 2023), while regulatory authorities reaffirmed their commitment to impose sanctions for such violations (Metro TV News, 2023). Deteriorating financial conditions, debt restructuring, and the suspension of stock trading highlighted the association between declining integrity and a company’s real inability to meet financial obligations (</w:t>
      </w:r>
      <w:proofErr w:type="spellStart"/>
      <w:r w:rsidRPr="0005135E">
        <w:rPr>
          <w:rFonts w:ascii="Times New Roman" w:eastAsia="Times New Roman" w:hAnsi="Times New Roman"/>
          <w:sz w:val="24"/>
          <w:szCs w:val="24"/>
        </w:rPr>
        <w:t>IndoPremier</w:t>
      </w:r>
      <w:proofErr w:type="spellEnd"/>
      <w:r w:rsidRPr="0005135E">
        <w:rPr>
          <w:rFonts w:ascii="Times New Roman" w:eastAsia="Times New Roman" w:hAnsi="Times New Roman"/>
          <w:sz w:val="24"/>
          <w:szCs w:val="24"/>
        </w:rPr>
        <w:t xml:space="preserve"> </w:t>
      </w:r>
      <w:proofErr w:type="spellStart"/>
      <w:r w:rsidRPr="0005135E">
        <w:rPr>
          <w:rFonts w:ascii="Times New Roman" w:eastAsia="Times New Roman" w:hAnsi="Times New Roman"/>
          <w:sz w:val="24"/>
          <w:szCs w:val="24"/>
        </w:rPr>
        <w:t>Sekuritas</w:t>
      </w:r>
      <w:proofErr w:type="spellEnd"/>
      <w:r w:rsidRPr="0005135E">
        <w:rPr>
          <w:rFonts w:ascii="Times New Roman" w:eastAsia="Times New Roman" w:hAnsi="Times New Roman"/>
          <w:sz w:val="24"/>
          <w:szCs w:val="24"/>
        </w:rPr>
        <w:t>, 2025).</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These phenomena have highlighted the urgency of examining governance mechanisms believed to influence the integrity of financial reporting. Three governance factors, namely CEO duality, audit tenure, and firm complexity, have been widely discussed in the literature, yet their empirical findings remain inconsistent. Studies on CEO duality have shown mixed results, ranging from insignificant relationships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{"citationItems":[{"id":"ITEM-1","itemData":{"DOI":"10.33087/jiubj.v22i1.2012","ISSN":"2549-4236","abstract":"&lt;p&gt;This study aims to determine the effect of the public accounting firm size, audit tenure, audit fee and auditor independence on the integrity of financial statements on mining companies listed on the Indonesia Stock Exchange (IDX) in 2014-2018. Accounting conservatism is used to measure the integrity of financial statements. The subjects examined in this study were mining companies listed on the Indonesia Stock Exchange in 2014-2018. The sample is selected by purposive sampling method and 19 companies were obtained as samples from a total population of 49 companies. The observation period in this study is 5 years and obtain a total of 95 data.. The analytical tool used is logistic regression analysis. The results of this research shows that public accounting firm size, audit tenure, audit fee and auditor independence simultaneously affect the integrity of financial statements. Partially, this research proves that public accounting firm size and auditor independence affect the integrity of financial statements while audit tenure and audit fees do not affect the integrity of financial statements.&lt;/p&gt;","author":[{"dropping-particle":"","family":"Auliyah","given":"Al Hafiz Fitra","non-dropping-particle":"","parse-names":false,"suffix":""},{"dropping-particle":"","family":"Fitriyani","given":"Dewi","non-dropping-particle":"","parse-names":false,"suffix":""},{"dropping-particle":"","family":"Herawaty","given":"Netty","non-dropping-particle":"","parse-names":false,"suffix":""}],"container-title":"Jurnal Ilmiah Universitas Batanghari Jambi","id":"ITEM-1","issue":"1","issued":{"date-parts":[["2022","2","19"]]},"page":"272","title":"Analisis Pengaruh Ukuran KAP, Audit Tenure, Audit Fee dan Independensi Auditor Terhadap Integritas Laporan Keuangan","type":"article-journal","volume":"22"},"uris":["http://www.mendeley.com/documents/?uuid=b3055fe9-7d6a-3038-9655-a1481d6ab1a0"]}],"mendeley":{"formattedCitation":"(Auliyah et al., 2022)","plainTextFormattedCitation":"(Auliyah et al., 2022)","previouslyFormattedCitation":"(Auliyah et al., 2022)"},"properties":{"noteIndex":0},"schema":"https://github.com/citation-style-language/schema/raw/master/csl-citation.json"}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(Auliyah et al., 2022)</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negative associations with fraudulent behavior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{"citationItems":[{"id":"ITEM-1","itemData":{"DOI":"10.17977/um004v11i12024p019","ISSN":"20879695","abstract":"Purpose: This study investigates the determinants of financial statement fraud from the perspectives of fraud pentagon theory. It is important to study the issue within the context of state-owned companies (BUMN) as stakeholders pay a lot of attention on the companies.Method: This research is quantitative one, with a logistic regression analysis of the 16 BUMN's financial statements listed on the Indonesian Stock Exchanges for the period of five years (2018-2022). The F-Score model is adopted to measure the indications of fraudulent statement of the companies.Findings: The findings show that the five components of fraud pentagon theory do not fully determine the the indication of fraudulent financial statements of the companies. Only financial targets (FT) and CEO duality (CEOD) show significant values with negative relationship. This implies that on the context of BUMN, the five components of fraud pentagon theory do not play important roles in triggering fraudulent financial statements.Originality/Value:This paper stands out for being one of the few studies analyzing the arrogance component of fraud Pentagon theory using CEO duality. Most of previous studies on Pentagon fraud utilize CEO photographs to represent arrogance and result in inconsistent findings. Thus this paper extends current studies on the importance of using CEO duality as a proxy of arrogance.","author":[{"dropping-particle":"","family":"Inayah","given":"Jannah Zahra","non-dropping-particle":"","parse-names":false,"suffix":""},{"dropping-particle":"","family":"Chariri","given":"Anis","non-dropping-particle":"","parse-names":false,"suffix":""}],"container-title":"Jurnal Akuntansi Aktual","id":"ITEM-1","issued":{"date-parts":[["2024","2","29"]]},"page":"19","publisher":"State University of Malang (UM)","title":"The Determinants of Financial Statement Fraud: Fraud Pentagon Perspective","type":"article-journal"},"uris":["http://www.mendeley.com/documents/?uuid=6160550e-7310-3306-a2d4-5108b58c4af1"]}],"mendeley":{"formattedCitation":"(Inayah &amp; Chariri, 2024)","plainTextFormattedCitation":"(Inayah &amp; Chariri, 2024)","previouslyFormattedCitation":"(Inayah &amp; Chariri, 2024)"},"properties":{"noteIndex":0},"schema":"https://github.com/citation-style-language/schema/raw/master/csl-citation.json"}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(Inayah &amp; Chariri, 2024)</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to positive effects on manipulation tendencies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{"citationItems":[{"id":"ITEM-1","itemData":{"DOI":"10.26740/jaj.v13n1.p119-131","ISSN":"2085-9643","abstract":"This study emphasizes on examining the fraud hexagon theory referring to signs of fraud of financial statements, which employs all manufacturing companies listed in the IDX (Indonesia Stock Exchange). However, total selected sample are 153 of the manufacturing industry. The companies are categorized into indicated and not indicated committing fraud in the 2010-2018 period by applying the Beneish M-Score. The findings demonstrated that financial stability, the financial targets, the external pressures, the nature of industry, and CEO duality can be applied to predict fraud of financial statements. Meanwhile, personal financial needs, ineffective monitoring, quality of external auditors, auditor turnover, director turnover, and marginal costs cannot indicate occurrence of the fraud of financial statement. The findings conclude that pressure, ego, and opportunity significantly affect the financial statement fraud. Future research are suggested to consider different proxies for fraudulent financial statements; hence, the accuracy of the proxies can be compared with this study. Moreover, adding other proxies of conspiracy such as bonuses received by managers will be beneficial.","author":[{"dropping-particle":"","family":"Tarjo","given":"Tarjo","non-dropping-particle":"","parse-names":false,"suffix":""},{"dropping-particle":"","family":"Anggono","given":"Alexander","non-dropping-particle":"","parse-names":false,"suffix":""},{"dropping-particle":"","family":"Sakti","given":"Eklamsia","non-dropping-particle":"","parse-names":false,"suffix":""}],"container-title":"AKRUAL: Jurnal Akuntansi","id":"ITEM-1","issue":"1","issued":{"date-parts":[["2021","11","1"]]},"page":"119-131","publisher":"Universitas Negeri Surabaya","title":"Detecting Indications of Financial Statement Fraud: a Hexagon Fraud Theory Approach","type":"article-journal","volume":"13"},"uris":["http://www.mendeley.com/documents/?uuid=bda27ccf-6672-3b3e-9c26-82e53093980b"]}],"mendeley":{"formattedCitation":"(Tarjo et al., 2021)","plainTextFormattedCitation":"(Tarjo et al., 2021)","previouslyFormattedCitation":"(Tarjo et al., 2021)"},"properties":{"noteIndex":0},"schema":"https://github.com/citation-style-language/schema/raw/master/csl-citation.json"}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(Tarjo et al., 2021)</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indicating an unresolved gap regarding the extent to which concentration of leadership authority affects reporting integrity. Similar inconsistencies have appeared in research on audit tenure, where some evidence has suggested no influence on reporting integrity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{"citationItems":[{"id":"ITEM-1","itemData":{"DOI":"10.37641/jimkes.v11i2.1746","ISSN":"2337-7860","abstract":"Financial reports are a means for shareholders, creditors, goverments agencies and other parties to find out the condition and performance of the company.Thus the integrity of financial reports become very important in making decisions for the parties as mentioned above.\r The porpose of this study was to determine the effect of intellect capital, leverage, audit tenure and profitability on the integrity of the financial statements of companies  listed in the food and beverage sector on the Indonesia Stock Exchange for the period 2017-2021. This study uses a quantitative method. The data source  used  comes from the website www.idx.co.id. The data analysis technique used is multiple linier regression analysis using SPSS 22. \r The results of this study indicate that intellectual capital  and returned on assets have significant and positive effect. Leverave and audit tenure has no significant effect to integrity of financial statement  of the companies listed in the food and beverage sector  in Indonesia Stck Exchange   Year 2017-2021","author":[{"dropping-particle":"","family":"Purba","given":"Jamian","non-dropping-particle":"","parse-names":false,"suffix":""},{"dropping-particle":"","family":"Fuadi","given":"Agus","non-dropping-particle":"","parse-names":false,"suffix":""}],"container-title":"Jurnal Ilmiah Manajemen Kesatuan","id":"ITEM-1","issue":"2","issued":{"date-parts":[["2023","8","1"]]},"page":"257-266","publisher":"Institut Bisnis dan Informatika Kesatuan","title":"Pengaruh Intellectual Capital, Leverage, Audit Tenure dan Profitabilitas Terhadap Integritas Laporan Keuangan","type":"article-journal","volume":"11"},"uris":["http://www.mendeley.com/documents/?uuid=f04e0fff-6d75-31cf-8bf4-886f37a651c4"]}],"mendeley":{"formattedCitation":"(Purba &amp; Fuadi, 2023)","plainTextFormattedCitation":"(Purba &amp; Fuadi, 2023)","previouslyFormattedCitation":"(Purba &amp; Fuadi, 2023)"},"properties":{"noteIndex":0},"schema":"https://github.com/citation-style-language/schema/raw/master/csl-citation.json"}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(Purba &amp; Fuadi, 2023)</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while other findings indicated either positive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ISSN":"2828-5298","author":[{"dropping-particle":"","family":"Nurhasanah","given":"Ririn","non-dropping-particle":"","parse-names":false,"suffix":""},{"dropping-particle":"","family":"Nuridah","given":"Siti","non-dropping-particle":"","parse-names":false,"suffix":""},{"dropping-particle":"","family":"Puspita Audina","given":"Bella","non-dropping-particle":"","parse-names":false,"suffix":""},{"dropping-particle":"","family":"Martha Kusuma","given":"Pungki","non-dropping-particle":"","parse-names":false,"suffix":""},{"dropping-particle":"","family":"Setyawati Melati Putri","given":"Emy","non-dropping-particle":"","parse-names":false,"suffix":""}],"container-title":"EKOMA : Jurnal Ekonomi","id":"ITEM-1","issue":"1","issued":{"date-parts":[["2024"]]},"title":"Pengaruh Audit Tenure Terhadap Integritas Laporan Keuangan","type":"article-journal","volume":"4"},"uris":["http://www.mendeley.com/documents/?uuid=9de75c47-b9d8-31c7-96a3-6a5609918558"]}],"mendeley":{"formattedCitation":"(Nurhasanah et al., 2024)","plainTextFormattedCitation":"(Nurhasanah et al., 2024)","previouslyFormattedCitation":"(Nurhasanah et al., 2024)"},"properties":{"noteIndex":0},"schema":"https://github.com/citation-style-language/schema/raw/master/csl-citation.json"}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(Nurhasanah et al., 2024)</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or negative effects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{"citationItems":[{"id":"ITEM-1","itemData":{"abstract":"Financial reports are used by entities to convey financial conditions tostakeholders. Financial reports are expected to have integrity, which means that they have truthful and reliable information.This study aims to analyze the effect of corporate governance mechanisms, leverage, audit tenure and audit quality on the integrity of financial statements in financial sector companies listed on the Indonesia Stock Exchange.The sample was selected using a purposive sampling method. The data analysis technique used is multiple linear regression. The results showed that institutional ownership, managerial ownership, independent commissioners, and audit committee had no effect on the integrity of financial statements. Leverage and audit tenure were found to have a negative effect, and audit quality has a positive effect on the integrity of financial statements.Therefore, companies are expected to pay attention to the level of leverage ratios and audit services, thus the level of integrity of financial statements can always be improved.","author":[{"dropping-particle":"","family":"Ayu Ratih Manuari","given":"Ida","non-dropping-particle":"","parse-names":false,"suffix":""},{"dropping-particle":"","family":"Luh Nyoman Sherina Devi","given":"Ni","non-dropping-particle":"","parse-names":false,"suffix":""},{"dropping-particle":"","family":"Studi Akuntansi","given":"Program","non-dropping-particle":"","parse-names":false,"suffix":""},{"dropping-particle":"","family":"Ekonomi dan Bisnis","given":"Fakultas","non-dropping-particle":"","parse-names":false,"suffix":""},{"dropping-particle":"","family":"Mahasaraswati Denpasar","given":"Universitas","non-dropping-particle":"","parse-names":false,"suffix":""}],"container-title":"Journal of Applied Management and Accounting Science (JAMAS)","id":"ITEM-1","issue":"2","issued":{"date-parts":[["2021"]]},"number-of-pages":"116-131","title":"IMPLIKASI MEKANISMECORPORATE GOVERNANCE, LEVERAGE, AUDIT TENURE DAN KUALITAS AUDIT TERHADAP INTEGRITAS LAPORAN KEUANGAN","type":"report","volume":"2"},"uris":["http://www.mendeley.com/documents/?uuid=5a4aa865-4313-3b3a-8806-dd8bf3354e15"]}],"mendeley":{"formattedCitation":"(Ayu Ratih Manuari et al., 2021)","plainTextFormattedCitation":"(Ayu Ratih Manuari et al., 2021)","previouslyFormattedCitation":"(Ayu Ratih Manuari et al., 2021)"},"properties":{"noteIndex":0},"schema":"https://github.com/citation-style-language/schema/raw/master/csl-citation.json"}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(Ayu Ratih Manuari et al., 2021)</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The influence of firm complexity has also lacked uniform conclusions; although complexity has been associated with increased audit prudence and audit quality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{"citationItems":[{"id":"ITEM-1","itemData":{"DOI":"10.54066/jrea-itb.v3i1.3072","ISSN":"2985-6264","abstract":"This study aims to examine the influence of Operational Complexity, Company Size, and Audit Committee on Audit Quality with Audit Delay as a moderating variable. The population in this research consists of all banking companies listed on the Indonesia Stock Exchange during the 2019–2023 period. The sampling technique used was the purposive sampling method and obtained 47 company samples. The analysis methods used were Descriptive Statistical Analysis, Logistic Regression Analysis, Hypothesis Testing and Moderation Regression Analysis. The results of this study indicate that partially Complexity Operational and Audit Committe has a positive effect on Audit Quality and the variables Company Size do not affect Audit Quality. The results of the study for the moderating variable, namely Audit Delay, are able to moderate (weaken) the positive effect of Audit Committe on Audit Quality and Audit Delay is unable to moderate Complexity Operational and Company Size.","author":[{"dropping-particle":"","family":"Febria Amanda","given":"","non-dropping-particle":"","parse-names":false,"suffix":""},{"dropping-particle":"","family":"David Pangaribuan","given":"","non-dropping-particle":"","parse-names":false,"suffix":""},{"dropping-particle":"","family":"Panata Bangar Hasioan Sianipar","given":"","non-dropping-particle":"","parse-names":false,"suffix":""}],"container-title":"Jurnal Riset Ekonomi dan Akuntansi","id":"ITEM-1","issue":"1","issued":{"date-parts":[["2025","2","14"]]},"page":"283-301","publisher":"Institut Teknologi dan Bisnis Semarang","title":"Pengaruh Kompleksitas Operasi, Ukuran Perusahaan dan Komite Audit terhadap Kualitas Audit dengan Audit Delay sebagai Moderasi","type":"article-journal","volume":"3"},"uris":["http://www.mendeley.com/documents/?uuid=7a22a1fd-fad5-3a99-a4c0-79b4f5ee4a8e"]}],"mendeley":{"formattedCitation":"(Febria Amanda et al., 2025)","plainTextFormattedCitation":"(Febria Amanda et al., 2025)","previouslyFormattedCitation":"(Febria Amanda et al.,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(Febria Amanda et al.,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other studies reported insignificant effects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{"citationItems":[{"id":"ITEM-1","itemData":{"author":[{"dropping-particle":"","family":"Qintharah","given":"Yuha Nadhirah","non-dropping-particle":"","parse-names":false,"suffix":""}],"container-title":"Jurnal Ekonomi KIAT","id":"ITEM-1","issued":{"date-parts":[["2020"]]},"title":"Pengaruh Rotasi Audit, Kompleksitas Perusahaan dan Fee Audit terhadap Kualitas Audit Perusahaan Manufaktur Di Bursa Efek Indonesia","type":"article-journal"},"uris":["http://www.mendeley.com/documents/?uuid=dd157f43-74e2-3c91-b48b-046291c99857"]}],"mendeley":{"formattedCitation":"(Qintharah, 2020)","plainTextFormattedCitation":"(Qintharah, 2020)","previouslyFormattedCitation":"(Qintharah, 2020)"},"properties":{"noteIndex":0},"schema":"https://github.com/citation-style-language/schema/raw/master/csl-citation.json"}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(Qintharah, 2020)</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Furthermore, examinations of firm complexity specifically within the property and real estate sector have been limited, forming a relevant gap that requires further clarification.</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To extend the scope of governance related research, firm risk has been incorporated as a moderating variable. Firm risk has been conceptualized as an indicator of financial pressure that may increase incentives for earnings management or manipulation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{"citationItems":[{"id":"ITEM-1","itemData":{"author":[{"dropping-particle":"","family":"Rahayu","given":"Isna Yuni","non-dropping-particle":"","parse-names":false,"suffix":""},{"dropping-particle":"","family":"Susilowati","given":"Endah","non-dropping-particle":"","parse-names":false,"suffix":""}],"container-title":"Jambura Economic Education Journal","id":"ITEM-1","issued":{"date-parts":[["2025"]]},"title":"Presepsi Teori Fraud Hexagon Terhadap Fraudulent Financial Statement","type":"article-journal"},"uris":["http://www.mendeley.com/documents/?uuid=2e4b52e4-d8b1-319d-892d-84518939cce8"]}],"mendeley":{"formattedCitation":"(Rahayu &amp; Susilowati, 2025)","plainTextFormattedCitation":"(Rahayu &amp; Susilowati, 2025)","previouslyFormattedCitation":"(Rahayu &amp; Susilowati,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(Rahayu &amp; Susilowati,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Existing studies predominantly position firm risk as an independent variable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{"citationItems":[{"id":"ITEM-1","itemData":{"DOI":"10.37641/jimkes.v11i2.1746","ISSN":"2337-7860","abstract":"Financial reports are a means for shareholders, creditors, goverments agencies and other parties to find out the condition and performance of the company.Thus the integrity of financial reports become very important in making decisions for the parties as mentioned above.\r The porpose of this study was to determine the effect of intellect capital, leverage, audit tenure and profitability on the integrity of the financial statements of companies  listed in the food and beverage sector on the Indonesia Stock Exchange for the period 2017-2021. This study uses a quantitative method. The data source  used  comes from the website www.idx.co.id. The data analysis technique used is multiple linier regression analysis using SPSS 22. \r The results of this study indicate that intellectual capital  and returned on assets have significant and positive effect. Leverave and audit tenure has no significant effect to integrity of financial statement  of the companies listed in the food and beverage sector  in Indonesia Stck Exchange   Year 2017-2021","author":[{"dropping-particle":"","family":"Purba","given":"Jamian","non-dropping-particle":"","parse-names":false,"suffix":""},{"dropping-particle":"","family":"Fuadi","given":"Agus","non-dropping-particle":"","parse-names":false,"suffix":""}],"container-title":"Jurnal Ilmiah Manajemen Kesatuan","id":"ITEM-1","issue":"2","issued":{"date-parts":[["2023","8","1"]]},"page":"257-266","publisher":"Institut Bisnis dan Informatika Kesatuan","title":"Pengaruh Intellectual Capital, Leverage, Audit Tenure dan Profitabilitas Terhadap Integritas Laporan Keuangan","type":"article-journal","volume":"11"},"uris":["http://www.mendeley.com/documents/?uuid=f04e0fff-6d75-31cf-8bf4-886f37a651c4"]}],"mendeley":{"formattedCitation":"(Purba &amp; Fuadi, 2023)","plainTextFormattedCitation":"(Purba &amp; Fuadi, 2023)","previouslyFormattedCitation":"(Purba &amp; Fuadi, 2023)"},"properties":{"noteIndex":0},"schema":"https://github.com/citation-style-language/schema/raw/master/csl-citation.json"}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(Purba &amp; Fuadi, 2023)</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Its moderating role in strengthening or weakening relationships between governance attributes and financial reporting integrity has not undergone thorough investigation. The integration of firm risk as a moderating factor thus provides theoretical advancement by offering a more comprehensive understanding of governance mechanism interactions with financial reporting quality.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The theoretical framework, empirical inconsistencies, and practical issues within the property and real estate sector form this research's basis. This research analyzes CEO duality, audit tenure, and firm complexity effects on financial statement integrity. Firm risk acts as a moderating variable. The sample includes companies listed on the Indonesia Stock Exchange from 2020 to 2024. Two elements provide this study's novelty. First, the exploration of firm risk as a moderating factor. Second, the examination of firm complexity within a sector with unique operational structures and long-term project </w:t>
      </w:r>
      <w:r w:rsidRPr="0005135E">
        <w:rPr>
          <w:rFonts w:ascii="Times New Roman" w:eastAsia="Times New Roman" w:hAnsi="Times New Roman"/>
          <w:sz w:val="24"/>
          <w:szCs w:val="24"/>
        </w:rPr>
        <w:lastRenderedPageBreak/>
        <w:t>uncertainties. This study contributes both to academic literature and practical governance improvements.</w:t>
      </w:r>
    </w:p>
    <w:p w:rsidR="00457B9A" w:rsidRPr="0005135E" w:rsidRDefault="00457B9A" w:rsidP="00457B9A">
      <w:pPr>
        <w:ind w:firstLine="284"/>
        <w:jc w:val="both"/>
        <w:rPr>
          <w:rFonts w:ascii="Times New Roman" w:eastAsia="Times New Roman" w:hAnsi="Times New Roman"/>
          <w:b/>
          <w:bCs/>
          <w:color w:val="000000"/>
          <w:sz w:val="24"/>
          <w:szCs w:val="20"/>
        </w:rPr>
      </w:pPr>
    </w:p>
    <w:p w:rsidR="00457B9A" w:rsidRPr="0005135E" w:rsidRDefault="00457B9A" w:rsidP="00457B9A">
      <w:pPr>
        <w:pStyle w:val="Heading4"/>
        <w:numPr>
          <w:ilvl w:val="0"/>
          <w:numId w:val="1"/>
        </w:numPr>
        <w:ind w:left="284" w:hanging="284"/>
        <w:rPr>
          <w:rFonts w:ascii="Times New Roman" w:eastAsia="Times New Roman" w:hAnsi="Times New Roman"/>
          <w:b/>
          <w:bCs/>
          <w:sz w:val="24"/>
          <w:lang w:val="en-US"/>
        </w:rPr>
      </w:pPr>
      <w:r w:rsidRPr="0005135E">
        <w:rPr>
          <w:rFonts w:ascii="Times New Roman" w:eastAsia="Times New Roman" w:hAnsi="Times New Roman"/>
          <w:b/>
          <w:bCs/>
          <w:sz w:val="24"/>
          <w:lang w:val="en-US"/>
        </w:rPr>
        <w:t>Theoretical Background</w:t>
      </w: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2.1 Agency Theory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Jensen and </w:t>
      </w:r>
      <w:proofErr w:type="spellStart"/>
      <w:r w:rsidRPr="0005135E">
        <w:rPr>
          <w:rFonts w:ascii="Times New Roman" w:eastAsia="Times New Roman" w:hAnsi="Times New Roman"/>
          <w:sz w:val="24"/>
          <w:szCs w:val="24"/>
        </w:rPr>
        <w:t>Meckling</w:t>
      </w:r>
      <w:proofErr w:type="spellEnd"/>
      <w:r w:rsidRPr="0005135E">
        <w:rPr>
          <w:rFonts w:ascii="Times New Roman" w:eastAsia="Times New Roman" w:hAnsi="Times New Roman"/>
          <w:sz w:val="24"/>
          <w:szCs w:val="24"/>
        </w:rPr>
        <w:t xml:space="preserve"> (1976) developed Agency Theory comprehensively. The agency relationship represents a contract between company owners (principals) and managers (agents) for delegating operational and strategic authority. This relationship generates conflict. Principals pursue long-term company value. Agents pursue personal interests, such as compensation and position stability. These conflicting orientations create agency problems and agency costs. Agency Theory is a grand theory that links the CEO duality, audit tenure, and firm complexity with financial statement integrity. CEO duality has the potential to weaken oversight functions because the concentration of power in one individual increases the likelihood of opportunistic behavior. Audit tenure is related to the independence of auditors as external supervisors who can help reduce information asymmetry and moral hazard. Firm complexity increases the complexity of structures and information volume, thereby expanding information asymmetry and making it difficult for owners to monitor management effectively. Therefore, these three variables have a direct relationship with the level of agency conflict and the potential for a decline in financial reporting integrity.</w:t>
      </w: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2.2 Financial Statement Integrity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PSAK 201 establishes financial statement integrity as a key principle. This principle ensures reports accurately and fairly represent financial position, performance, and cash flows, or a true and fair view. Four mechanisms realize integrity: fair presentation, compliance with SAK, application of going concern assumptions, and adequate disclosure. These mechanisms form the basis for presentation quality. Financial statement integrity conceptually reflects honest, relevant, and reliable information without distortion. This integrity demonstrates management responsibility for reporting company condition honestly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{"citationItems":[{"id":"ITEM-1","itemData":{"author":[{"dropping-particle":"","family":"Wiyandari","given":"Rachmanita Putri","non-dropping-particle":"","parse-names":false,"suffix":""},{"dropping-particle":"","family":"Susilowati","given":"Endah","non-dropping-particle":"","parse-names":false,"suffix":""}],"container-title":"BEHAVIORAL ACCOUNTING JURNAL","id":"ITEM-1","issued":{"date-parts":[["2025"]]},"title":"Analisis Akuntabilitas dan Transparansi Keuangan sebagai Bentuk Pencegahan Korupsi pada Perusahaan Publik dalam Perspektif Keberlanjutan Sosial dan SDGs","type":"article-journal"},"uris":["http://www.mendeley.com/documents/?uuid=f89046f6-dde9-3fbd-a578-2f8ea64dfaae"]}],"mendeley":{"formattedCitation":"(Wiyandari &amp; Susilowati, 2025)","plainTextFormattedCitation":"(Wiyandari &amp; Susilowati, 2025)","previouslyFormattedCitation":"(Wiyandari &amp; Susilowati,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(Wiyandari &amp; Susilowati,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The level of integrity is influenced by the effectiveness of internal controls, auditor independence, organizational complexity, and external pressures such as business risks. Strong control and oversight mechanisms are necessary to ensure that reports remain objective and free from manipulation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{"citationItems":[{"id":"ITEM-1","itemData":{"abstract":"Penelitian ini bertujuan untuk menganalisis pengaruh kompetensi sumber daya manusia (SDM) dan pemanfaatan teknologi informasi (TI) terhadap kualitas laporan keuangan pemerintah daerah melalui pendekatan literature review. Dalam era digitalisasi, akuntabilitas dan transparansi dalam pengelolaan keuangan publik menjadi tuntutan utama. Berdasarkan analisis terhadap 15 artikel ilmiah terbitan tahun 2020–2025, ditemukan bahwa kompetensi SDM memiliki pengaruh signifikan terhadap kualitas laporan keuangan, terutama dalam hal pemahaman regulasi, ketepatan penyajian, dan akurasi informasi. Pemanfaatan TI juga terbukti mampu meningkatkan efisiensi dan efektivitas dalam proses pelaporan, namun efektivitasnya sangat dipengaruhi oleh tingkat kemampuan SDM dalam mengoperasikan sistem yang ada. Penelitian ini menegaskan bahwa kedua variabel tersebut saling melengkapi dan harus dioptimalkan secara simultan untuk menghasilkan laporan keuangan yang lebih akurat, andal, dan sesuai standar. Hasil penelitian ini memberikan kontribusi konseptual terhadap pentingnya sinergi antara SDM dan TI dalam meningkatkan kualitas pelaporan keuangan di sektor publik.","author":[{"dropping-particle":"","family":"Izzah","given":"Tasya Reviana Nurul","non-dropping-particle":"","parse-names":false,"suffix":""},{"dropping-particle":"","family":"Pratiwi","given":"Vinata Dyah Ayu","non-dropping-particle":"","parse-names":false,"suffix":""},{"dropping-particle":"","family":"Suhatmi","given":"Erna Chotidjah","non-dropping-particle":"","parse-names":false,"suffix":""}],"chapter-number":"Article","container-title":"Proceedings Law, Accounting, Business, Economics and Language","id":"ITEM-1","issue":"1","issued":{"date-parts":[["2025"]]},"language":"en","page":"321-326","title":"PENGARUH KOMPETENSI SDM DAN PEMANFAATAN TEKNOLOGI INFORMASI TERHADAP KUALITAS LAPORAN KEUANGAN PEMERINTAH","type":"article-journal","volume":"2"},"uris":["http://www.mendeley.com/documents/?uuid=4b0092ca-e592-381e-af1d-4e09135022dd"]}],"mendeley":{"formattedCitation":"(Izzah et al., 2025)","plainTextFormattedCitation":"(Izzah et al., 2025)","previouslyFormattedCitation":"(Izzah et al.,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(Izzah et al.,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High financial statement integrity builds public trust and demonstrates effective governance, while low integrity reflects potential agency problems and the risk of statement manipulation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{"citationItems":[{"id":"ITEM-1","itemData":{"ISSN":"2716-2710","abstract":"Financial statement integrity is how financial statements should be presented correctly because they will be accounted for to stakeholders. The existence of audit quality, audit tenure, leverage, liquidity and profitability are factors that can affect the integrity of financial statements. This study aims to reexamine the effect of audit quality, audit tenure, leverage, liquidity and profitability on the integrity of financial statements. The population in this study was 125 primary consumer goods sector companies listed on the Indonesia Stock Exchange. The sampling method used was the purposive sampling method. The sample determination method obtained was 59 companies. The data analysis technique used was multiple linear regression analysis. The results showed that audit quality, leverage, and liquidity did not affect the integrity of financial statements. Audit tenure had a positive effect on the integrity of financial statements, while profitability had a negative effect on the integrity of financial statements.","author":[{"dropping-particle":"","family":"Gusti Ayu Intan Purnama Sari","given":"I","non-dropping-particle":"","parse-names":false,"suffix":""},{"dropping-particle":"","family":"Ayu Nirma Prameswari","given":"Ida","non-dropping-particle":"","parse-names":false,"suffix":""},{"dropping-particle":"","family":"Made Mya Yudia Sari","given":"Desak","non-dropping-particle":"","parse-names":false,"suffix":""}],"container-title":"Kumpulan Hasil Riset Mahasiswa Akuntansi (KHARISMA)","id":"ITEM-1","issue":"2","issued":{"date-parts":[["2025"]]},"page":"558-570","title":"Faktor-faktor yang Mempengaruhi Integritas Laporan Keuangan Perusahaan Sektor Barang Konsumen Primer yang Terdaftar di BEI Tahun 2021-2023","type":"article-journal","volume":"7"},"uris":["http://www.mendeley.com/documents/?uuid=5b6671a7-761d-3e2f-ad3c-c232b578f541"]}],"mendeley":{"formattedCitation":"(Gusti Ayu Intan Purnama Sari et al., 2025)","plainTextFormattedCitation":"(Gusti Ayu Intan Purnama Sari et al., 2025)","previouslyFormattedCitation":"(Gusti Ayu Intan Purnama Sari et al.,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(Gusti Ayu Intan Purnama Sari et al.,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w:t>
      </w:r>
    </w:p>
    <w:p w:rsidR="00457B9A" w:rsidRPr="0005135E" w:rsidRDefault="00457B9A" w:rsidP="00457B9A">
      <w:pPr>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2.3 CEO Duality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CEO duality means one individual holds the CEO role and the Chairman of the Board of Commissioners role. This condition concentrates executive and supervisory powers in one person. This concentration reduces monitoring effectiveness. This concentration also weakens board independence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uthor":[{"dropping-particle":"","family":"Dahlia","given":"Renata","non-dropping-particle":"","parse-names":false,"suffix":""},{"dropping-particle":"","family":"Permatasari","given":"Yani","non-dropping-particle":"","parse-names":false,"suffix":""}],"container-title":"Jurnal Akuntansi dan Auditing","id":"ITEM-1","issued":{"date-parts":[["2024"]]},"title":"CEO Duality and Financial Performance During COVID-19","type":"article-journal"},"uris":["http://www.mendeley.com/documents/?uuid=71349b92-9bcf-3d6d-ac2a-9f933faeaea2"]}],"mendeley":{"formattedCitation":"(Dahlia &amp; Permatasari, 2024)","plainTextFormattedCitation":"(Dahlia &amp; Permatasari, 2024)","previouslyFormattedCitation":"(Dahlia &amp; Permatasari, 2024)"},"properties":{"noteIndex":0},"schema":"https://github.com/citation-style-language/schema/raw/master/csl-citation.json"}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(Dahlia &amp; Permatasari, 2024)</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From an agency theory perspective, CEO duality increases conflicts of interest when managers have power over both executive and supervisory functions. Weak check and balance mechanisms open opportunities for management to exploit information asymmetry, engage in opportunistic behavior, and reduce reporting transparency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{"citationItems":[{"id":"ITEM-1","itemData":{"author":[{"dropping-particle":"","family":"Rahayu","given":"Isna Yuni","non-dropping-particle":"","parse-names":false,"suffix":""},{"dropping-particle":"","family":"Susilowati","given":"Endah","non-dropping-particle":"","parse-names":false,"suffix":""}],"container-title":"Jambura Economic Education Journal","id":"ITEM-1","issued":{"date-parts":[["2025"]]},"title":"Presepsi Teori Fraud Hexagon Terhadap Fraudulent Financial Statement","type":"article-journal"},"uris":["http://www.mendeley.com/documents/?uuid=2e4b52e4-d8b1-319d-892d-84518939cce8"]}],"mendeley":{"formattedCitation":"(Rahayu &amp; Susilowati, 2025)","plainTextFormattedCitation":"(Rahayu &amp; Susilowati, 2025)","previouslyFormattedCitation":"(Rahayu &amp; Susilowati,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(Rahayu &amp; Susilowati,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This condition implies low financial statement integrity because board oversight becomes less objective, </w:t>
      </w:r>
      <w:r w:rsidRPr="0005135E">
        <w:rPr>
          <w:rFonts w:ascii="Times New Roman" w:eastAsia="Times New Roman" w:hAnsi="Times New Roman"/>
          <w:sz w:val="24"/>
          <w:szCs w:val="24"/>
        </w:rPr>
        <w:lastRenderedPageBreak/>
        <w:t xml:space="preserve">giving management more room to engage in earnings management, lower accrual quality, or manipulate accounting data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ISSN":"2622-2205","author":[{"dropping-particle":"","family":"Kusumosari","given":"Larassanti","non-dropping-particle":"","parse-names":false,"suffix":""},{"dropping-particle":"","family":"Solikhah","given":"Badingatus","non-dropping-particle":"","parse-names":false,"suffix":""}],"id":"ITEM-1","issued":{"date-parts":[["0"]]},"title":"ANALISIS KECURANGAN LAPORAN KEUANGAN MELALUI FRAUD HEXAGON THEORY","type":"article-journal"},"uris":["http://www.mendeley.com/documents/?uuid=2247ee9b-d753-375e-bc6f-4880a9e34672"]}],"mendeley":{"formattedCitation":"(Kusumosari &amp; Solikhah, n.d.)","manualFormatting":"(Kusumosari &amp; Solikhah, 2021)","plainTextFormattedCitation":"(Kusumosari &amp; Solikhah, n.d.)","previouslyFormattedCitation":"(Kusumosari &amp; Solikhah, n.d.)"},"properties":{"noteIndex":0},"schema":"https://github.com/citation-style-language/schema/raw/master/csl-citation.json"}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(Kusumosari &amp; Solikhah, 2021)</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CEO duality occurs when a company leader holds more than one strategic position, which has the potential to lead to a concentration of power and weaken oversight mechanisms. This condition provides opportunities for CEOs to act arbitrarily and modify financial statements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{"citationItems":[{"id":"ITEM-1","itemData":{"author":[{"dropping-particle":"","family":"Rahayu","given":"Isna Yuni","non-dropping-particle":"","parse-names":false,"suffix":""},{"dropping-particle":"","family":"Susilowati","given":"Endah","non-dropping-particle":"","parse-names":false,"suffix":""}],"container-title":"Jambura Economic Education Journal","id":"ITEM-1","issued":{"date-parts":[["2025"]]},"title":"Presepsi Teori Fraud Hexagon Terhadap Fraudulent Financial Statement","type":"article-journal"},"uris":["http://www.mendeley.com/documents/?uuid=2e4b52e4-d8b1-319d-892d-84518939cce8"]}],"mendeley":{"formattedCitation":"(Rahayu &amp; Susilowati, 2025)","plainTextFormattedCitation":"(Rahayu &amp; Susilowati, 2025)","previouslyFormattedCitation":"(Rahayu &amp; Susilowati,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(Rahayu &amp; Susilowati,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w:t>
      </w:r>
    </w:p>
    <w:p w:rsidR="00457B9A" w:rsidRPr="0005135E" w:rsidRDefault="00457B9A" w:rsidP="00457B9A">
      <w:pPr>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2.4 Audit Tenure</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Audit tenure measures the professional engagement duration between a public accounting firm (KAP) or auditor and a client. Indonesian regulation KMK RI No. 359/KMK.06/2003 Article 2 limits KAP tenure to five consecutive years maximum. The same regulation limits auditor tenure to three consecutive years maximum. These limits serve three purposes: maintaining independence, preventing excessive closeness, and ensuring objective audit quality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uthor":[{"dropping-particle":"","family":"Rasid","given":"Sulaeman","non-dropping-particle":"Al","parse-names":false,"suffix":""},{"dropping-particle":"","family":"Herliansyah","given":"Yudhi","non-dropping-particle":"","parse-names":false,"suffix":""}],"container-title":"Indonesian Interdisciplinary Journal of Sharia Economics (IIJSE","id":"ITEM-1","issue":"3","issued":{"date-parts":[["2024"]]},"title":"THE EFFECT OF AUDIT COMMITTEE, INDEPENDENT COMMISSIONERS, LEVERAGE, AUDIT QUALITY AND AUDIT TENURE ON THE INTEGRITY OF FINANCIAL REPORTS (EMPIRICAL STUDY ON MINING COMPANIES IN THE OIL, GAS &amp; COAL SUB-SECTOR LISTED ON THE INDONESIA STOCK EXCHANGE FOR THE PERIOD 2019-2022)","type":"report","volume":"7"},"uris":["http://www.mendeley.com/documents/?uuid=6da4dcf7-6421-3cbf-9d69-6ef83ccc1df4"]}],"mendeley":{"formattedCitation":"(Al Rasid &amp; Herliansyah, 2024)","plainTextFormattedCitation":"(Al Rasid &amp; Herliansyah, 2024)","previouslyFormattedCitation":"(Al Rasid &amp; Herliansyah, 2024)"},"properties":{"noteIndex":0},"schema":"https://github.com/citation-style-language/schema/raw/master/csl-citation.json"}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(Al Rasid &amp; Herliansyah, 2024)</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An overly long engagement period can reduce independence and objectivity because auditors may experience emotional closeness, decreased skepticism, and a tendency to use the same audit methods without updating their strategy, thereby weakening audit quality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{"citationItems":[{"id":"ITEM-1","itemData":{"DOI":"10.37641/jimkes.v11i2.1746","ISSN":"2337-7860","abstract":"Financial reports are a means for shareholders, creditors, goverments agencies and other parties to find out the condition and performance of the company.Thus the integrity of financial reports become very important in making decisions for the parties as mentioned above.\r The porpose of this study was to determine the effect of intellect capital, leverage, audit tenure and profitability on the integrity of the financial statements of companies  listed in the food and beverage sector on the Indonesia Stock Exchange for the period 2017-2021. This study uses a quantitative method. The data source  used  comes from the website www.idx.co.id. The data analysis technique used is multiple linier regression analysis using SPSS 22. \r The results of this study indicate that intellectual capital  and returned on assets have significant and positive effect. Leverave and audit tenure has no significant effect to integrity of financial statement  of the companies listed in the food and beverage sector  in Indonesia Stck Exchange   Year 2017-2021","author":[{"dropping-particle":"","family":"Purba","given":"Jamian","non-dropping-particle":"","parse-names":false,"suffix":""},{"dropping-particle":"","family":"Fuadi","given":"Agus","non-dropping-particle":"","parse-names":false,"suffix":""}],"container-title":"Jurnal Ilmiah Manajemen Kesatuan","id":"ITEM-1","issue":"2","issued":{"date-parts":[["2023","8","1"]]},"page":"257-266","publisher":"Institut Bisnis dan Informatika Kesatuan","title":"Pengaruh Intellectual Capital, Leverage, Audit Tenure dan Profitabilitas Terhadap Integritas Laporan Keuangan","type":"article-journal","volume":"11"},"uris":["http://www.mendeley.com/documents/?uuid=f04e0fff-6d75-31cf-8bf4-886f37a651c4"]}],"mendeley":{"formattedCitation":"(Purba &amp; Fuadi, 2023)","plainTextFormattedCitation":"(Purba &amp; Fuadi, 2023)","previouslyFormattedCitation":"(Purba &amp; Fuadi, 2023)"},"properties":{"noteIndex":0},"schema":"https://github.com/citation-style-language/schema/raw/master/csl-citation.json"}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(Purba &amp; Fuadi, 2023)</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Audit tenure describes the length of time an auditor handles a client. An excessively long duration can reduce auditor independence and affect objectivity in assessing the fairness of financial statements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{"citationItems":[{"id":"ITEM-1","itemData":{"DOI":"10.33087/jiubj.v22i1.2012","ISSN":"2549-4236","abstract":"&lt;p&gt;This study aims to determine the effect of the public accounting firm size, audit tenure, audit fee and auditor independence on the integrity of financial statements on mining companies listed on the Indonesia Stock Exchange (IDX) in 2014-2018. Accounting conservatism is used to measure the integrity of financial statements. The subjects examined in this study were mining companies listed on the Indonesia Stock Exchange in 2014-2018. The sample is selected by purposive sampling method and 19 companies were obtained as samples from a total population of 49 companies. The observation period in this study is 5 years and obtain a total of 95 data.. The analytical tool used is logistic regression analysis. The results of this research shows that public accounting firm size, audit tenure, audit fee and auditor independence simultaneously affect the integrity of financial statements. Partially, this research proves that public accounting firm size and auditor independence affect the integrity of financial statements while audit tenure and audit fees do not affect the integrity of financial statements.&lt;/p&gt;","author":[{"dropping-particle":"","family":"Auliyah","given":"Al Hafiz Fitra","non-dropping-particle":"","parse-names":false,"suffix":""},{"dropping-particle":"","family":"Fitriyani","given":"Dewi","non-dropping-particle":"","parse-names":false,"suffix":""},{"dropping-particle":"","family":"Herawaty","given":"Netty","non-dropping-particle":"","parse-names":false,"suffix":""}],"container-title":"Jurnal Ilmiah Universitas Batanghari Jambi","id":"ITEM-1","issue":"1","issued":{"date-parts":[["2022","2","19"]]},"page":"272","title":"Analisis Pengaruh Ukuran KAP, Audit Tenure, Audit Fee dan Independensi Auditor Terhadap Integritas Laporan Keuangan","type":"article-journal","volume":"22"},"uris":["http://www.mendeley.com/documents/?uuid=b3055fe9-7d6a-3038-9655-a1481d6ab1a0"]}],"mendeley":{"formattedCitation":"(Auliyah et al., 2022)","plainTextFormattedCitation":"(Auliyah et al., 2022)","previouslyFormattedCitation":"(Auliyah et al., 2022)"},"properties":{"noteIndex":0},"schema":"https://github.com/citation-style-language/schema/raw/master/csl-citation.json"}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(Auliyah et al., 2022)</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w:t>
      </w:r>
    </w:p>
    <w:p w:rsidR="00457B9A" w:rsidRPr="0005135E" w:rsidRDefault="00457B9A" w:rsidP="00457B9A">
      <w:pPr>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2.5 Firm Complexity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Firm complexity refers to the level of complexity of an entity's organizational structure, operational activities, and financial transactions. This complexity arises due to the large number of work units, process variations, and diverse control systems that run simultaneously. Complexity is usually measured by the number of subsidiaries, the diversity of business lines, and involvement in cross-border operations, which increase the challenges of recording, internal control, and financial reporting processes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{"citationItems":[{"id":"ITEM-1","itemData":{"DOI":"10.30598/arujournalvol1iss1pp13-22","abstract":"Penelitian ini bertujuan untuk menguji pengaruh ukuran perusahaan, opini auditor dan umurperusahaan terhadap audit delay. Populasi dalam penelitian ini adalah perusahaan industri barangkonsumsi yang terdaftar di Bursa Efek Indonesia. Sampel dalam penelitian adalah perusahaanindustri barang konsumsi yang terdaftar di Bursa Efek Indonesia dipilih menggunakan metodepurposive sampling. Metode analisis data yang digunakan adalah analisis linear berganda. Hasildari penelitian ini menunjukan bahwa secara parsial, ukuran perusahaan tidak berpengaruhsignifikan terhadap audit delay, opini auditor berpengaruh signifikan terhadap audit delay, danumur perusahaan tidak berpengaruh signifikan terhadap audit delay. Secara simultan, ukuranperusahaan, opini auditor dan umur perusahaan berpengaruh signifikan terhadap audit delay","author":[{"dropping-particle":"","family":"Patinaja","given":"Elna","non-dropping-particle":"","parse-names":false,"suffix":""},{"dropping-particle":"","family":"Siahainenia","given":"Pieter","non-dropping-particle":"","parse-names":false,"suffix":""}],"chapter-number":"Articles","container-title":"Accounting Research Unit (ARU Journal)","id":"ITEM-1","issue":"1","issued":{"date-parts":[["2020","11","18"]]},"title":"Pengaruh Ukuran Perusahaan, Opini Auditor dan Umur Perusahaan Terhadap Audit Delay","type":"article-journal","volume":"1"},"uris":["http://www.mendeley.com/documents/?uuid=ec9db5c9-a0fb-3558-a8db-3ffcf7954073"]}],"mendeley":{"formattedCitation":"(Patinaja &amp; Siahainenia, 2020)","plainTextFormattedCitation":"(Patinaja &amp; Siahainenia, 2020)","previouslyFormattedCitation":"(Patinaja &amp; Siahainenia, 2020)"},"properties":{"noteIndex":0},"schema":"https://github.com/citation-style-language/schema/raw/master/csl-citation.json"}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(Patinaja &amp; Siahainenia, 2020)</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High complexity also increases the risk of misstatement and internal control weaknesses due to layered structures, diversity of activities, and the spread of business units across various regulatory regions. Product variations, differences in operational risks, and business environment characteristics between units add to the challenges in preparing reliable financial statements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{"citationItems":[{"id":"ITEM-1","itemData":{"DOI":"10.56799/ekoma.v4i3.7160","abstract":"&amp;lt;p&amp;gt;Penelitian ini bertujuan menganalisis dan membuktikan apakah reputasi KAP, Pertumbuhan keuangan Perusahaan, Kompleksitas operasi Perusahaan mempengaruhi Risiko keuangan dan Opini audit dengan Good Corporate Governance sebagai variabel moderating di perusahaan consumer cyclicals selama 5 tahun, penelitian ini menggunakan 115 sampel laporan keuangan dari 23 perusahaan untuk menganalisis dan membuktikan apakah reputasi KAP, pertumbuhan keuntungan perusahaan, dan kompleksitas operasi perusahaan mempengaruhi risiko keuangan dan opini audit dengan Good Corporate Governance sebagai moderasi. Purposive sampling adalah metode pengambilan sampel non-sampling yang memberikan beberapa kriteria kepada peneliti. Model Equation Structural-Partial Least Square (SEM-PLS) digunakan untuk analisis penelitian ini. Software SMART PLS versi 4.0 digunakan untuk melakukan ini. Hasil penelitian ini menunjukkan bahwa reputasi KAP memengaruhi opini audit dan kompleksitas operasi perusahaan memengaruhi risiko keuangan.&amp;lt;/p&amp;gt;","author":[{"dropping-particle":"","family":"Pardede","given":"Esther Tioma Nauly","non-dropping-particle":"","parse-names":false,"suffix":""},{"dropping-particle":"","family":"Ratnawati","given":"Tri","non-dropping-particle":"","parse-names":false,"suffix":""}],"chapter-number":"Articles","container-title":"EKOMA : Jurnal Ekonomi, Manajemen, Akuntansi","id":"ITEM-1","issue":"3","issued":{"date-parts":[["2025","3","17"]]},"page":"5833-5844","title":"Pengaruh Reputasi KAP, Pertumbuhan Keuangan Perusahaan, Kompleksitas Operasi Perusahaan Terhadap Risiko Keuangan Dan Opini Audit Dengan Good Corporate Governance Sebagai Variabel Moderating","type":"article-journal","volume":"4"},"uris":["http://www.mendeley.com/documents/?uuid=a1b15830-6b7a-3c3a-becd-1ba44ef8ed95"]}],"mendeley":{"formattedCitation":"(Pardede &amp; Ratnawati, 2025)","plainTextFormattedCitation":"(Pardede &amp; Ratnawati, 2025)","previouslyFormattedCitation":"(Pardede &amp; Ratnawati,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(Pardede &amp; Ratnawati,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The complexity of a firm reflects the difficulty in managing increasingly diverse business activities and transactions. A complex firm structure increases the risk of recording errors and makes supervision difficult, thereby reducing the integrity of financial reports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{"citationItems":[{"id":"ITEM-1","itemData":{"DOI":"10.54066/jrea-itb.v3i1.3072","ISSN":"2985-6264","abstract":"This study aims to examine the influence of Operational Complexity, Company Size, and Audit Committee on Audit Quality with Audit Delay as a moderating variable. The population in this research consists of all banking companies listed on the Indonesia Stock Exchange during the 2019–2023 period. The sampling technique used was the purposive sampling method and obtained 47 company samples. The analysis methods used were Descriptive Statistical Analysis, Logistic Regression Analysis, Hypothesis Testing and Moderation Regression Analysis. The results of this study indicate that partially Complexity Operational and Audit Committe has a positive effect on Audit Quality and the variables Company Size do not affect Audit Quality. The results of the study for the moderating variable, namely Audit Delay, are able to moderate (weaken) the positive effect of Audit Committe on Audit Quality and Audit Delay is unable to moderate Complexity Operational and Company Size.","author":[{"dropping-particle":"","family":"Febria Amanda","given":"","non-dropping-particle":"","parse-names":false,"suffix":""},{"dropping-particle":"","family":"David Pangaribuan","given":"","non-dropping-particle":"","parse-names":false,"suffix":""},{"dropping-particle":"","family":"Panata Bangar Hasioan Sianipar","given":"","non-dropping-particle":"","parse-names":false,"suffix":""}],"container-title":"Jurnal Riset Ekonomi dan Akuntansi","id":"ITEM-1","issue":"1","issued":{"date-parts":[["2025","2","14"]]},"page":"283-301","publisher":"Institut Teknologi dan Bisnis Semarang","title":"Pengaruh Kompleksitas Operasi, Ukuran Perusahaan dan Komite Audit terhadap Kualitas Audit dengan Audit Delay sebagai Moderasi","type":"article-journal","volume":"3"},"uris":["http://www.mendeley.com/documents/?uuid=7a22a1fd-fad5-3a99-a4c0-79b4f5ee4a8e"]}],"mendeley":{"formattedCitation":"(Febria Amanda et al., 2025)","plainTextFormattedCitation":"(Febria Amanda et al., 2025)","previouslyFormattedCitation":"(Febria Amanda et al.,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(Febria Amanda et al.,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w:t>
      </w:r>
    </w:p>
    <w:p w:rsidR="00457B9A" w:rsidRPr="0005135E" w:rsidRDefault="00457B9A" w:rsidP="00457B9A">
      <w:pPr>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2.6 Firm Risk</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Firm risk, which is generally proxied by the Debt-to-Equity Ratio (DER), describes the level of financial risk borne by a company in its operational financing. DER shows how much funding comes from debt compared to equity, so that when DER is high, the company bears a heavier burden of interest and payment obligations, which in turn can put pressure on cash flow, reduce financial flexibility, and increase the potential for default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{"citationItems":[{"id":"ITEM-1","itemData":{"author":[{"dropping-particle":"","family":"Pratiwi","given":"Dilla Indah","non-dropping-particle":"","parse-names":false,"suffix":""},{"dropping-particle":"","family":"Ramadhan","given":"Rian Rahmat","non-dropping-particle":"","parse-names":false,"suffix":""},{"dropping-particle":"","family":"Hastuti","given":"Dwi","non-dropping-particle":"","parse-names":false,"suffix":""}],"container-title":"Jurnal Ilmiah Mahasiswa Merdeka EMBA","id":"ITEM-1","issued":{"date-parts":[["2025"]]},"title":"Dilla+Indah+Pratiwi","type":"article-journal"},"uris":["http://www.mendeley.com/documents/?uuid=8401c08d-ef89-3c0c-b566-070b789a2ef9"]}],"mendeley":{"formattedCitation":"(Pratiwi et al., 2025)","plainTextFormattedCitation":"(Pratiwi et al., 2025)","previouslyFormattedCitation":"(Pratiwi et al., 2025)"},"properties":{"noteIndex":0},"schema":"https://github.com/citation-style-language/schema/raw/master/csl-citation.json"}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(Pratiwi et al., 2025)</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 xml:space="preserve">. High leverage creates continuous pressure for management to demonstrate stable profitability in order to maintain access to funding. When the DER is very high, credit risk increases and management faces strong incentives to report </w:t>
      </w:r>
      <w:r w:rsidRPr="0005135E">
        <w:rPr>
          <w:rFonts w:ascii="Times New Roman" w:eastAsia="Times New Roman" w:hAnsi="Times New Roman"/>
          <w:sz w:val="24"/>
          <w:szCs w:val="24"/>
        </w:rPr>
        <w:lastRenderedPageBreak/>
        <w:t xml:space="preserve">favorable performance, thereby increasing the likelihood of financial reporting fraud </w:t>
      </w:r>
      <w:r w:rsidRPr="0005135E">
        <w:rPr>
          <w:rFonts w:ascii="Times New Roman" w:eastAsia="Times New Roman" w:hAnsi="Times New Roman"/>
          <w:sz w:val="24"/>
          <w:szCs w:val="24"/>
        </w:rPr>
        <w:fldChar w:fldCharType="begin" w:fldLock="1"/>
      </w:r>
      <w:r w:rsidRPr="0005135E">
        <w:rPr>
          <w:rFonts w:ascii="Times New Roman" w:eastAsia="Times New Roman" w:hAnsi="Times New Roman"/>
          <w:sz w:val="24"/>
          <w:szCs w:val="24"/>
        </w:rPr>
        <w:instrText>ADDIN CSL_CITATION {"citationItems":[{"id":"ITEM-1","itemData":{"author":[{"dropping-particle":"","family":"Yaramah","given":"Wati","non-dropping-particle":"","parse-names":false,"suffix":""},{"dropping-particle":"","family":"Hidayat","given":"Imam","non-dropping-particle":"","parse-names":false,"suffix":""}],"container-title":"Competitive Jurnal Akuntansi dan Keuangan","id":"ITEM-1","issued":{"date-parts":[["2022"]]},"title":"5885-15831-1-PB","type":"article-journal"},"uris":["http://www.mendeley.com/documents/?uuid=77f1658a-054b-3853-8ac5-032bfcdbb280"]}],"mendeley":{"formattedCitation":"(Yaramah &amp; Hidayat, 2022)","plainTextFormattedCitation":"(Yaramah &amp; Hidayat, 2022)","previouslyFormattedCitation":"(Yaramah &amp; Hidayat, 2022)"},"properties":{"noteIndex":0},"schema":"https://github.com/citation-style-language/schema/raw/master/csl-citation.json"}</w:instrText>
      </w:r>
      <w:r w:rsidRPr="0005135E">
        <w:rPr>
          <w:rFonts w:ascii="Times New Roman" w:eastAsia="Times New Roman" w:hAnsi="Times New Roman"/>
          <w:sz w:val="24"/>
          <w:szCs w:val="24"/>
        </w:rPr>
        <w:fldChar w:fldCharType="separate"/>
      </w:r>
      <w:r w:rsidRPr="0005135E">
        <w:rPr>
          <w:rFonts w:ascii="Times New Roman" w:eastAsia="Times New Roman" w:hAnsi="Times New Roman"/>
          <w:noProof/>
          <w:sz w:val="24"/>
          <w:szCs w:val="24"/>
        </w:rPr>
        <w:t>(Yaramah &amp; Hidayat, 2022)</w:t>
      </w:r>
      <w:r w:rsidRPr="0005135E">
        <w:rPr>
          <w:rFonts w:ascii="Times New Roman" w:eastAsia="Times New Roman" w:hAnsi="Times New Roman"/>
          <w:sz w:val="24"/>
          <w:szCs w:val="24"/>
        </w:rPr>
        <w:fldChar w:fldCharType="end"/>
      </w:r>
      <w:r w:rsidRPr="0005135E">
        <w:rPr>
          <w:rFonts w:ascii="Times New Roman" w:eastAsia="Times New Roman" w:hAnsi="Times New Roman"/>
          <w:sz w:val="24"/>
          <w:szCs w:val="24"/>
        </w:rPr>
        <w:t>.</w:t>
      </w:r>
    </w:p>
    <w:p w:rsidR="00457B9A" w:rsidRPr="0005135E" w:rsidRDefault="00457B9A" w:rsidP="00457B9A">
      <w:pPr>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2.7 Hypotheses Development</w:t>
      </w:r>
    </w:p>
    <w:p w:rsidR="00457B9A" w:rsidRPr="0005135E" w:rsidRDefault="00457B9A" w:rsidP="00457B9A">
      <w:pPr>
        <w:ind w:firstLine="270"/>
        <w:jc w:val="both"/>
        <w:rPr>
          <w:rFonts w:ascii="Times New Roman" w:eastAsia="Times New Roman" w:hAnsi="Times New Roman"/>
          <w:sz w:val="24"/>
          <w:szCs w:val="24"/>
        </w:rPr>
      </w:pPr>
      <w:r w:rsidRPr="0005135E">
        <w:rPr>
          <w:rFonts w:ascii="Times New Roman" w:eastAsia="Times New Roman" w:hAnsi="Times New Roman"/>
          <w:sz w:val="24"/>
          <w:szCs w:val="24"/>
        </w:rPr>
        <w:t>Based on the theoretical framework and empirical evidence discussed above, the following hypotheses are proposed for this study:</w:t>
      </w: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H</w:t>
      </w:r>
      <w:r w:rsidRPr="0005135E">
        <w:rPr>
          <w:rFonts w:ascii="Times New Roman" w:eastAsia="Times New Roman" w:hAnsi="Times New Roman"/>
          <w:sz w:val="24"/>
          <w:szCs w:val="24"/>
          <w:vertAlign w:val="subscript"/>
        </w:rPr>
        <w:t>1</w:t>
      </w:r>
      <w:r w:rsidRPr="0005135E">
        <w:rPr>
          <w:rFonts w:ascii="Times New Roman" w:eastAsia="Times New Roman" w:hAnsi="Times New Roman"/>
          <w:sz w:val="24"/>
          <w:szCs w:val="24"/>
        </w:rPr>
        <w:t>: CEO duality has a negative effect on financial statement integrity.</w:t>
      </w: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H</w:t>
      </w:r>
      <w:r w:rsidRPr="0005135E">
        <w:rPr>
          <w:rFonts w:ascii="Times New Roman" w:eastAsia="Times New Roman" w:hAnsi="Times New Roman"/>
          <w:sz w:val="24"/>
          <w:szCs w:val="24"/>
          <w:vertAlign w:val="subscript"/>
        </w:rPr>
        <w:t>2</w:t>
      </w:r>
      <w:r w:rsidRPr="0005135E">
        <w:rPr>
          <w:rFonts w:ascii="Times New Roman" w:eastAsia="Times New Roman" w:hAnsi="Times New Roman"/>
          <w:sz w:val="24"/>
          <w:szCs w:val="24"/>
        </w:rPr>
        <w:t>: Audit tenure has a negative effect on financial statement integrity.</w:t>
      </w: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H</w:t>
      </w:r>
      <w:r w:rsidRPr="0005135E">
        <w:rPr>
          <w:rFonts w:ascii="Times New Roman" w:eastAsia="Times New Roman" w:hAnsi="Times New Roman"/>
          <w:sz w:val="24"/>
          <w:szCs w:val="24"/>
          <w:vertAlign w:val="subscript"/>
        </w:rPr>
        <w:t>3</w:t>
      </w:r>
      <w:r w:rsidRPr="0005135E">
        <w:rPr>
          <w:rFonts w:ascii="Times New Roman" w:eastAsia="Times New Roman" w:hAnsi="Times New Roman"/>
          <w:sz w:val="24"/>
          <w:szCs w:val="24"/>
        </w:rPr>
        <w:t>: Company complexity has a positive effect on financial statement integrity.</w:t>
      </w: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H</w:t>
      </w:r>
      <w:r w:rsidRPr="0005135E">
        <w:rPr>
          <w:rFonts w:ascii="Times New Roman" w:eastAsia="Times New Roman" w:hAnsi="Times New Roman"/>
          <w:sz w:val="24"/>
          <w:szCs w:val="24"/>
          <w:vertAlign w:val="subscript"/>
        </w:rPr>
        <w:t>4</w:t>
      </w:r>
      <w:r w:rsidRPr="0005135E">
        <w:rPr>
          <w:rFonts w:ascii="Times New Roman" w:eastAsia="Times New Roman" w:hAnsi="Times New Roman"/>
          <w:sz w:val="24"/>
          <w:szCs w:val="24"/>
        </w:rPr>
        <w:t>: Firm risk moderates the effect of CEO duality on financial statement integrity.</w:t>
      </w: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H</w:t>
      </w:r>
      <w:r w:rsidRPr="0005135E">
        <w:rPr>
          <w:rFonts w:ascii="Times New Roman" w:eastAsia="Times New Roman" w:hAnsi="Times New Roman"/>
          <w:sz w:val="24"/>
          <w:szCs w:val="24"/>
          <w:vertAlign w:val="subscript"/>
        </w:rPr>
        <w:t>5</w:t>
      </w:r>
      <w:r w:rsidRPr="0005135E">
        <w:rPr>
          <w:rFonts w:ascii="Times New Roman" w:eastAsia="Times New Roman" w:hAnsi="Times New Roman"/>
          <w:sz w:val="24"/>
          <w:szCs w:val="24"/>
        </w:rPr>
        <w:t>: Firm risk moderates the effect of audit tenure on financial statement integrity.</w:t>
      </w: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H</w:t>
      </w:r>
      <w:r w:rsidRPr="0005135E">
        <w:rPr>
          <w:rFonts w:ascii="Times New Roman" w:eastAsia="Times New Roman" w:hAnsi="Times New Roman"/>
          <w:sz w:val="24"/>
          <w:szCs w:val="24"/>
          <w:vertAlign w:val="subscript"/>
        </w:rPr>
        <w:t>6</w:t>
      </w:r>
      <w:r w:rsidRPr="0005135E">
        <w:rPr>
          <w:rFonts w:ascii="Times New Roman" w:eastAsia="Times New Roman" w:hAnsi="Times New Roman"/>
          <w:sz w:val="24"/>
          <w:szCs w:val="24"/>
        </w:rPr>
        <w:t>: Firm risk moderates the effect of corporate complexity on financial statement integrity.</w:t>
      </w:r>
    </w:p>
    <w:p w:rsidR="00457B9A" w:rsidRPr="0005135E" w:rsidRDefault="00457B9A" w:rsidP="00457B9A">
      <w:pPr>
        <w:ind w:firstLine="709"/>
        <w:jc w:val="both"/>
        <w:rPr>
          <w:rFonts w:ascii="Times New Roman" w:eastAsia="Times New Roman" w:hAnsi="Times New Roman"/>
          <w:sz w:val="24"/>
          <w:szCs w:val="24"/>
        </w:rPr>
      </w:pPr>
    </w:p>
    <w:p w:rsidR="00457B9A" w:rsidRPr="0005135E" w:rsidRDefault="006D77AE" w:rsidP="00457B9A">
      <w:pPr>
        <w:pStyle w:val="Heading3"/>
        <w:numPr>
          <w:ilvl w:val="0"/>
          <w:numId w:val="1"/>
        </w:numPr>
        <w:spacing w:line="240" w:lineRule="auto"/>
        <w:ind w:left="284" w:hanging="284"/>
        <w:jc w:val="both"/>
        <w:rPr>
          <w:rFonts w:ascii="Times New Roman" w:eastAsia="Times New Roman" w:hAnsi="Times New Roman"/>
          <w:lang w:val="en-US"/>
        </w:rPr>
      </w:pPr>
      <w:r w:rsidRPr="0005135E">
        <w:rPr>
          <w:rFonts w:ascii="Times New Roman" w:eastAsia="Times New Roman" w:hAnsi="Times New Roman"/>
          <w:caps w:val="0"/>
          <w:lang w:val="en-US"/>
        </w:rPr>
        <w:t>Methods</w:t>
      </w: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3.1 Research Design </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This study analyzes CEO Duality, Audit Tenure, and Firm Complexity effects on Financial Statement Integrity. Firm Risk moderates this relationship. Secondary data covers property and real estate companies listed on the IDX from 2020 to 2024. This sector's vulnerability to economic fluctuations and financial pressures justifies its selection. This vulnerability also makes the sector highly relevant for examining reporting integrity. </w:t>
      </w:r>
    </w:p>
    <w:p w:rsidR="00457B9A" w:rsidRPr="0005135E" w:rsidRDefault="00457B9A" w:rsidP="00457B9A">
      <w:pPr>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3.2 Population and Sample</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The research population includes all property and real estate sector companies consistently listed on the IDX from 2020 to 2024. Five sampling criteria apply:</w:t>
      </w:r>
    </w:p>
    <w:p w:rsidR="00457B9A" w:rsidRPr="0005135E" w:rsidRDefault="00457B9A" w:rsidP="00457B9A">
      <w:pPr>
        <w:numPr>
          <w:ilvl w:val="0"/>
          <w:numId w:val="2"/>
        </w:numPr>
        <w:tabs>
          <w:tab w:val="clear" w:pos="720"/>
        </w:tabs>
        <w:ind w:left="567"/>
        <w:jc w:val="both"/>
        <w:rPr>
          <w:rFonts w:ascii="Times New Roman" w:eastAsia="Times New Roman" w:hAnsi="Times New Roman"/>
          <w:sz w:val="24"/>
          <w:szCs w:val="24"/>
        </w:rPr>
      </w:pPr>
      <w:r w:rsidRPr="0005135E">
        <w:rPr>
          <w:rFonts w:ascii="Times New Roman" w:eastAsia="Times New Roman" w:hAnsi="Times New Roman"/>
          <w:sz w:val="24"/>
          <w:szCs w:val="24"/>
        </w:rPr>
        <w:t>Property and real estate companies listed on the Indonesia Stock Exchange during 2020 to 2024</w:t>
      </w:r>
    </w:p>
    <w:p w:rsidR="00457B9A" w:rsidRPr="0005135E" w:rsidRDefault="00457B9A" w:rsidP="00457B9A">
      <w:pPr>
        <w:numPr>
          <w:ilvl w:val="0"/>
          <w:numId w:val="2"/>
        </w:numPr>
        <w:tabs>
          <w:tab w:val="clear" w:pos="720"/>
        </w:tabs>
        <w:ind w:left="567"/>
        <w:jc w:val="both"/>
        <w:rPr>
          <w:rFonts w:ascii="Times New Roman" w:eastAsia="Times New Roman" w:hAnsi="Times New Roman"/>
          <w:sz w:val="24"/>
          <w:szCs w:val="24"/>
        </w:rPr>
      </w:pPr>
      <w:r w:rsidRPr="0005135E">
        <w:rPr>
          <w:rFonts w:ascii="Times New Roman" w:eastAsia="Times New Roman" w:hAnsi="Times New Roman"/>
          <w:sz w:val="24"/>
          <w:szCs w:val="24"/>
        </w:rPr>
        <w:t>Companies publishing complete annual reports during 2020 to 2024</w:t>
      </w:r>
    </w:p>
    <w:p w:rsidR="00457B9A" w:rsidRPr="0005135E" w:rsidRDefault="00457B9A" w:rsidP="00457B9A">
      <w:pPr>
        <w:numPr>
          <w:ilvl w:val="0"/>
          <w:numId w:val="2"/>
        </w:numPr>
        <w:tabs>
          <w:tab w:val="clear" w:pos="720"/>
        </w:tabs>
        <w:ind w:left="567"/>
        <w:jc w:val="both"/>
        <w:rPr>
          <w:rFonts w:ascii="Times New Roman" w:eastAsia="Times New Roman" w:hAnsi="Times New Roman"/>
          <w:sz w:val="24"/>
          <w:szCs w:val="24"/>
        </w:rPr>
      </w:pPr>
      <w:r w:rsidRPr="0005135E">
        <w:rPr>
          <w:rFonts w:ascii="Times New Roman" w:eastAsia="Times New Roman" w:hAnsi="Times New Roman"/>
          <w:sz w:val="24"/>
          <w:szCs w:val="24"/>
        </w:rPr>
        <w:t>Companies publishing independent auditor reports during 2020 to 2024</w:t>
      </w:r>
    </w:p>
    <w:p w:rsidR="00457B9A" w:rsidRPr="0005135E" w:rsidRDefault="00457B9A" w:rsidP="00457B9A">
      <w:pPr>
        <w:numPr>
          <w:ilvl w:val="0"/>
          <w:numId w:val="2"/>
        </w:numPr>
        <w:tabs>
          <w:tab w:val="clear" w:pos="720"/>
        </w:tabs>
        <w:ind w:left="567"/>
        <w:jc w:val="both"/>
        <w:rPr>
          <w:rFonts w:ascii="Times New Roman" w:eastAsia="Times New Roman" w:hAnsi="Times New Roman"/>
          <w:sz w:val="24"/>
          <w:szCs w:val="24"/>
        </w:rPr>
      </w:pPr>
      <w:r w:rsidRPr="0005135E">
        <w:rPr>
          <w:rFonts w:ascii="Times New Roman" w:eastAsia="Times New Roman" w:hAnsi="Times New Roman"/>
          <w:sz w:val="24"/>
          <w:szCs w:val="24"/>
        </w:rPr>
        <w:t>Companies conducting an initial public offering (IPO) before the research period start</w:t>
      </w:r>
    </w:p>
    <w:p w:rsidR="00457B9A" w:rsidRPr="0005135E" w:rsidRDefault="00457B9A" w:rsidP="00457B9A">
      <w:pPr>
        <w:numPr>
          <w:ilvl w:val="0"/>
          <w:numId w:val="2"/>
        </w:numPr>
        <w:tabs>
          <w:tab w:val="clear" w:pos="720"/>
        </w:tabs>
        <w:ind w:left="567"/>
        <w:jc w:val="both"/>
        <w:rPr>
          <w:rFonts w:ascii="Times New Roman" w:eastAsia="Times New Roman" w:hAnsi="Times New Roman"/>
          <w:sz w:val="24"/>
          <w:szCs w:val="24"/>
        </w:rPr>
      </w:pPr>
      <w:r w:rsidRPr="0005135E">
        <w:rPr>
          <w:rFonts w:ascii="Times New Roman" w:eastAsia="Times New Roman" w:hAnsi="Times New Roman"/>
          <w:sz w:val="24"/>
          <w:szCs w:val="24"/>
        </w:rPr>
        <w:t>Companies without share suspension by the Indonesia Stock Exchange during the research period</w:t>
      </w:r>
    </w:p>
    <w:p w:rsidR="00457B9A" w:rsidRPr="0005135E" w:rsidRDefault="00457B9A" w:rsidP="00457B9A">
      <w:pPr>
        <w:ind w:left="567"/>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3.3 Data Collection Techniques</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All data were obtained from annual reports and financial statements downloaded from the IDX official website, while year-end closing stock prices were taken from Yahoo Finance to support the measurement of variables related to financial statement integrity. The research population included 92 companies in the sector during the observation period, with data selection considering credibility, consistency, and historical availability appropriate to the research needs.</w:t>
      </w: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lastRenderedPageBreak/>
        <w:t>3.4 Operational Definitions of Research Variables</w:t>
      </w:r>
    </w:p>
    <w:p w:rsidR="00457B9A" w:rsidRPr="0005135E" w:rsidRDefault="00457B9A" w:rsidP="00457B9A">
      <w:pPr>
        <w:pStyle w:val="Caption"/>
        <w:keepNext/>
        <w:spacing w:after="0"/>
        <w:jc w:val="left"/>
        <w:rPr>
          <w:rFonts w:ascii="Times New Roman" w:hAnsi="Times New Roman"/>
          <w:i w:val="0"/>
          <w:color w:val="auto"/>
          <w:sz w:val="24"/>
        </w:rPr>
      </w:pPr>
      <w:r w:rsidRPr="0005135E">
        <w:rPr>
          <w:rFonts w:ascii="Times New Roman" w:hAnsi="Times New Roman"/>
          <w:b/>
          <w:i w:val="0"/>
          <w:color w:val="auto"/>
          <w:sz w:val="24"/>
        </w:rPr>
        <w:t xml:space="preserve">Table </w:t>
      </w:r>
      <w:r w:rsidRPr="0005135E">
        <w:rPr>
          <w:rFonts w:ascii="Times New Roman" w:hAnsi="Times New Roman"/>
          <w:b/>
          <w:i w:val="0"/>
          <w:color w:val="auto"/>
          <w:sz w:val="24"/>
        </w:rPr>
        <w:fldChar w:fldCharType="begin"/>
      </w:r>
      <w:r w:rsidRPr="0005135E">
        <w:rPr>
          <w:rFonts w:ascii="Times New Roman" w:hAnsi="Times New Roman"/>
          <w:b/>
          <w:i w:val="0"/>
          <w:color w:val="auto"/>
          <w:sz w:val="24"/>
        </w:rPr>
        <w:instrText xml:space="preserve"> SEQ Table \* ARABIC </w:instrText>
      </w:r>
      <w:r w:rsidRPr="0005135E">
        <w:rPr>
          <w:rFonts w:ascii="Times New Roman" w:hAnsi="Times New Roman"/>
          <w:b/>
          <w:i w:val="0"/>
          <w:color w:val="auto"/>
          <w:sz w:val="24"/>
        </w:rPr>
        <w:fldChar w:fldCharType="separate"/>
      </w:r>
      <w:r w:rsidR="00F12617">
        <w:rPr>
          <w:rFonts w:ascii="Times New Roman" w:hAnsi="Times New Roman"/>
          <w:b/>
          <w:i w:val="0"/>
          <w:noProof/>
          <w:color w:val="auto"/>
          <w:sz w:val="24"/>
        </w:rPr>
        <w:t>1</w:t>
      </w:r>
      <w:r w:rsidRPr="0005135E">
        <w:rPr>
          <w:rFonts w:ascii="Times New Roman" w:hAnsi="Times New Roman"/>
          <w:b/>
          <w:i w:val="0"/>
          <w:color w:val="auto"/>
          <w:sz w:val="24"/>
        </w:rPr>
        <w:fldChar w:fldCharType="end"/>
      </w:r>
      <w:r w:rsidRPr="0005135E">
        <w:rPr>
          <w:rFonts w:ascii="Times New Roman" w:hAnsi="Times New Roman"/>
          <w:b/>
          <w:i w:val="0"/>
          <w:color w:val="auto"/>
          <w:sz w:val="24"/>
        </w:rPr>
        <w:t>.</w:t>
      </w:r>
      <w:r w:rsidRPr="0005135E">
        <w:rPr>
          <w:rFonts w:ascii="Times New Roman" w:hAnsi="Times New Roman"/>
          <w:i w:val="0"/>
          <w:color w:val="auto"/>
          <w:sz w:val="24"/>
        </w:rPr>
        <w:t xml:space="preserve"> Definition Operational Variable</w:t>
      </w:r>
    </w:p>
    <w:tbl>
      <w:tblPr>
        <w:tblStyle w:val="TableGrid1"/>
        <w:tblW w:w="0" w:type="auto"/>
        <w:tblLook w:val="04A0" w:firstRow="1" w:lastRow="0" w:firstColumn="1" w:lastColumn="0" w:noHBand="0" w:noVBand="1"/>
      </w:tblPr>
      <w:tblGrid>
        <w:gridCol w:w="1375"/>
        <w:gridCol w:w="2188"/>
        <w:gridCol w:w="3911"/>
        <w:gridCol w:w="1021"/>
      </w:tblGrid>
      <w:tr w:rsidR="00457B9A" w:rsidRPr="00CA4C71" w:rsidTr="00955D0F">
        <w:tc>
          <w:tcPr>
            <w:tcW w:w="0" w:type="auto"/>
            <w:vAlign w:val="center"/>
          </w:tcPr>
          <w:p w:rsidR="00457B9A" w:rsidRPr="00CA4C71" w:rsidRDefault="00457B9A" w:rsidP="00955D0F">
            <w:pPr>
              <w:rPr>
                <w:rFonts w:ascii="Times New Roman" w:hAnsi="Times New Roman"/>
                <w:b/>
                <w:bCs/>
                <w:sz w:val="23"/>
                <w:szCs w:val="23"/>
              </w:rPr>
            </w:pPr>
            <w:r w:rsidRPr="00CA4C71">
              <w:rPr>
                <w:rFonts w:ascii="Times New Roman" w:hAnsi="Times New Roman"/>
                <w:b/>
                <w:bCs/>
                <w:sz w:val="23"/>
                <w:szCs w:val="23"/>
              </w:rPr>
              <w:t>Variable</w:t>
            </w:r>
          </w:p>
        </w:tc>
        <w:tc>
          <w:tcPr>
            <w:tcW w:w="0" w:type="auto"/>
            <w:vAlign w:val="center"/>
          </w:tcPr>
          <w:p w:rsidR="00457B9A" w:rsidRPr="00CA4C71" w:rsidRDefault="00457B9A" w:rsidP="00955D0F">
            <w:pPr>
              <w:rPr>
                <w:rFonts w:ascii="Times New Roman" w:hAnsi="Times New Roman"/>
                <w:b/>
                <w:bCs/>
                <w:sz w:val="23"/>
                <w:szCs w:val="23"/>
              </w:rPr>
            </w:pPr>
            <w:r w:rsidRPr="00CA4C71">
              <w:rPr>
                <w:rFonts w:ascii="Times New Roman" w:hAnsi="Times New Roman"/>
                <w:b/>
                <w:bCs/>
                <w:sz w:val="23"/>
                <w:szCs w:val="23"/>
              </w:rPr>
              <w:t>Variable Definition</w:t>
            </w:r>
          </w:p>
        </w:tc>
        <w:tc>
          <w:tcPr>
            <w:tcW w:w="0" w:type="auto"/>
            <w:vAlign w:val="center"/>
          </w:tcPr>
          <w:p w:rsidR="00457B9A" w:rsidRPr="00CA4C71" w:rsidRDefault="00457B9A" w:rsidP="00955D0F">
            <w:pPr>
              <w:rPr>
                <w:rFonts w:ascii="Times New Roman" w:hAnsi="Times New Roman"/>
                <w:b/>
                <w:bCs/>
                <w:sz w:val="23"/>
                <w:szCs w:val="23"/>
              </w:rPr>
            </w:pPr>
            <w:r w:rsidRPr="00CA4C71">
              <w:rPr>
                <w:rFonts w:ascii="Times New Roman" w:hAnsi="Times New Roman"/>
                <w:b/>
                <w:bCs/>
                <w:sz w:val="23"/>
                <w:szCs w:val="23"/>
              </w:rPr>
              <w:t>Indicator</w:t>
            </w:r>
          </w:p>
        </w:tc>
        <w:tc>
          <w:tcPr>
            <w:tcW w:w="0" w:type="auto"/>
            <w:vAlign w:val="center"/>
          </w:tcPr>
          <w:p w:rsidR="00457B9A" w:rsidRPr="00CA4C71" w:rsidRDefault="00457B9A" w:rsidP="00955D0F">
            <w:pPr>
              <w:rPr>
                <w:rFonts w:ascii="Times New Roman" w:hAnsi="Times New Roman"/>
                <w:b/>
                <w:bCs/>
                <w:sz w:val="23"/>
                <w:szCs w:val="23"/>
              </w:rPr>
            </w:pPr>
            <w:r w:rsidRPr="00CA4C71">
              <w:rPr>
                <w:rFonts w:ascii="Times New Roman" w:hAnsi="Times New Roman"/>
                <w:b/>
                <w:bCs/>
                <w:sz w:val="23"/>
                <w:szCs w:val="23"/>
              </w:rPr>
              <w:t>Scale</w:t>
            </w:r>
          </w:p>
        </w:tc>
      </w:tr>
      <w:tr w:rsidR="00457B9A" w:rsidRPr="00CA4C71" w:rsidTr="00955D0F">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Financial Statement Integrity</w:t>
            </w:r>
          </w:p>
          <w:p w:rsidR="00457B9A" w:rsidRPr="00CA4C71" w:rsidRDefault="00457B9A" w:rsidP="00955D0F">
            <w:pPr>
              <w:rPr>
                <w:rFonts w:ascii="Times New Roman" w:hAnsi="Times New Roman"/>
                <w:sz w:val="23"/>
                <w:szCs w:val="23"/>
              </w:rPr>
            </w:pPr>
          </w:p>
        </w:tc>
        <w:tc>
          <w:tcPr>
            <w:tcW w:w="0" w:type="auto"/>
            <w:vAlign w:val="center"/>
          </w:tcPr>
          <w:p w:rsidR="00457B9A" w:rsidRPr="00CA4C71" w:rsidRDefault="00457B9A" w:rsidP="00CA4C71">
            <w:pPr>
              <w:jc w:val="left"/>
              <w:rPr>
                <w:rFonts w:ascii="Times New Roman" w:hAnsi="Times New Roman"/>
                <w:sz w:val="23"/>
                <w:szCs w:val="23"/>
              </w:rPr>
            </w:pPr>
            <w:r w:rsidRPr="00CA4C71">
              <w:rPr>
                <w:rFonts w:ascii="Times New Roman" w:hAnsi="Times New Roman"/>
                <w:sz w:val="23"/>
                <w:szCs w:val="23"/>
              </w:rPr>
              <w:t>The extent to which financial reports are presented honestly without manipulation by management.</w:t>
            </w:r>
          </w:p>
        </w:tc>
        <w:tc>
          <w:tcPr>
            <w:tcW w:w="0" w:type="auto"/>
            <w:vAlign w:val="center"/>
          </w:tcPr>
          <w:p w:rsidR="00457B9A" w:rsidRPr="00CA4C71" w:rsidRDefault="00457B9A" w:rsidP="00955D0F">
            <w:pPr>
              <w:rPr>
                <w:rFonts w:ascii="Times New Roman" w:hAnsi="Times New Roman"/>
                <w:sz w:val="23"/>
                <w:szCs w:val="23"/>
              </w:rPr>
            </w:pPr>
            <m:oMathPara>
              <m:oMath>
                <m:r>
                  <w:rPr>
                    <w:rFonts w:ascii="Cambria Math" w:hAnsi="Cambria Math"/>
                    <w:sz w:val="23"/>
                    <w:szCs w:val="23"/>
                  </w:rPr>
                  <m:t xml:space="preserve">MBV= </m:t>
                </m:r>
                <m:f>
                  <m:fPr>
                    <m:ctrlPr>
                      <w:rPr>
                        <w:rFonts w:ascii="Cambria Math" w:hAnsi="Cambria Math"/>
                        <w:bCs/>
                        <w:i/>
                        <w:sz w:val="23"/>
                        <w:szCs w:val="23"/>
                      </w:rPr>
                    </m:ctrlPr>
                  </m:fPr>
                  <m:num>
                    <m:r>
                      <w:rPr>
                        <w:rFonts w:ascii="Cambria Math" w:hAnsi="Cambria Math"/>
                        <w:sz w:val="23"/>
                        <w:szCs w:val="23"/>
                      </w:rPr>
                      <m:t>Market Value of Shares</m:t>
                    </m:r>
                  </m:num>
                  <m:den>
                    <m:r>
                      <w:rPr>
                        <w:rFonts w:ascii="Cambria Math" w:hAnsi="Cambria Math"/>
                        <w:sz w:val="23"/>
                        <w:szCs w:val="23"/>
                      </w:rPr>
                      <m:t>Book Value of Shares</m:t>
                    </m:r>
                  </m:den>
                </m:f>
              </m:oMath>
            </m:oMathPara>
          </w:p>
        </w:tc>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Nominal</w:t>
            </w:r>
          </w:p>
        </w:tc>
      </w:tr>
      <w:tr w:rsidR="00457B9A" w:rsidRPr="00CA4C71" w:rsidTr="00955D0F">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CEO Duality</w:t>
            </w:r>
          </w:p>
          <w:p w:rsidR="00457B9A" w:rsidRPr="00CA4C71" w:rsidRDefault="00457B9A" w:rsidP="00955D0F">
            <w:pPr>
              <w:rPr>
                <w:rFonts w:ascii="Times New Roman" w:hAnsi="Times New Roman"/>
                <w:sz w:val="23"/>
                <w:szCs w:val="23"/>
              </w:rPr>
            </w:pPr>
          </w:p>
        </w:tc>
        <w:tc>
          <w:tcPr>
            <w:tcW w:w="0" w:type="auto"/>
            <w:vAlign w:val="center"/>
          </w:tcPr>
          <w:p w:rsidR="00457B9A" w:rsidRPr="00CA4C71" w:rsidRDefault="00457B9A" w:rsidP="00CA4C71">
            <w:pPr>
              <w:jc w:val="left"/>
              <w:rPr>
                <w:rFonts w:ascii="Times New Roman" w:hAnsi="Times New Roman"/>
                <w:sz w:val="23"/>
                <w:szCs w:val="23"/>
              </w:rPr>
            </w:pPr>
            <w:r w:rsidRPr="00CA4C71">
              <w:rPr>
                <w:rFonts w:ascii="Times New Roman" w:hAnsi="Times New Roman"/>
                <w:sz w:val="23"/>
                <w:szCs w:val="23"/>
              </w:rPr>
              <w:t>A situation where the chief executive officer (CEO) also serves as the chief commissioner, thereby reducing the independence of the board in its supervisory function.</w:t>
            </w:r>
          </w:p>
        </w:tc>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Dummy variable, if the CEO holds a dual position, it is coded as 1, otherwise it is coded as 0.</w:t>
            </w:r>
          </w:p>
        </w:tc>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Ratio</w:t>
            </w:r>
          </w:p>
        </w:tc>
      </w:tr>
      <w:tr w:rsidR="00457B9A" w:rsidRPr="00CA4C71" w:rsidTr="00955D0F">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Audit Tenure</w:t>
            </w:r>
          </w:p>
          <w:p w:rsidR="00457B9A" w:rsidRPr="00CA4C71" w:rsidRDefault="00457B9A" w:rsidP="00955D0F">
            <w:pPr>
              <w:rPr>
                <w:rFonts w:ascii="Times New Roman" w:hAnsi="Times New Roman"/>
                <w:sz w:val="23"/>
                <w:szCs w:val="23"/>
              </w:rPr>
            </w:pPr>
          </w:p>
        </w:tc>
        <w:tc>
          <w:tcPr>
            <w:tcW w:w="0" w:type="auto"/>
            <w:vAlign w:val="center"/>
          </w:tcPr>
          <w:p w:rsidR="00457B9A" w:rsidRPr="00CA4C71" w:rsidRDefault="00457B9A" w:rsidP="00CA4C71">
            <w:pPr>
              <w:jc w:val="left"/>
              <w:rPr>
                <w:rFonts w:ascii="Times New Roman" w:hAnsi="Times New Roman"/>
                <w:sz w:val="23"/>
                <w:szCs w:val="23"/>
              </w:rPr>
            </w:pPr>
            <w:r w:rsidRPr="00CA4C71">
              <w:rPr>
                <w:rFonts w:ascii="Times New Roman" w:hAnsi="Times New Roman"/>
                <w:sz w:val="23"/>
                <w:szCs w:val="23"/>
              </w:rPr>
              <w:t>The length of time that external auditors have worked with a client company consecutively.</w:t>
            </w:r>
          </w:p>
        </w:tc>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The number of years the KAP has conducted an audit engagement with the auditee, starting from 1 and increasing by 1 for each subsequent year.</w:t>
            </w:r>
          </w:p>
        </w:tc>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Ratio</w:t>
            </w:r>
          </w:p>
        </w:tc>
      </w:tr>
      <w:tr w:rsidR="00457B9A" w:rsidRPr="00CA4C71" w:rsidTr="00955D0F">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Firm Complexity</w:t>
            </w:r>
          </w:p>
          <w:p w:rsidR="00457B9A" w:rsidRPr="00CA4C71" w:rsidRDefault="00457B9A" w:rsidP="00955D0F">
            <w:pPr>
              <w:rPr>
                <w:rFonts w:ascii="Times New Roman" w:hAnsi="Times New Roman"/>
                <w:sz w:val="23"/>
                <w:szCs w:val="23"/>
              </w:rPr>
            </w:pPr>
          </w:p>
        </w:tc>
        <w:tc>
          <w:tcPr>
            <w:tcW w:w="0" w:type="auto"/>
            <w:vAlign w:val="center"/>
          </w:tcPr>
          <w:p w:rsidR="00457B9A" w:rsidRPr="00CA4C71" w:rsidRDefault="00457B9A" w:rsidP="00CA4C71">
            <w:pPr>
              <w:jc w:val="left"/>
              <w:rPr>
                <w:rFonts w:ascii="Times New Roman" w:hAnsi="Times New Roman"/>
                <w:sz w:val="23"/>
                <w:szCs w:val="23"/>
              </w:rPr>
            </w:pPr>
            <w:r w:rsidRPr="00CA4C71">
              <w:rPr>
                <w:rFonts w:ascii="Times New Roman" w:hAnsi="Times New Roman"/>
                <w:sz w:val="23"/>
                <w:szCs w:val="23"/>
              </w:rPr>
              <w:t>The level of complexity of the company's operational activities that can affect the financial reporting process.</w:t>
            </w:r>
          </w:p>
        </w:tc>
        <w:tc>
          <w:tcPr>
            <w:tcW w:w="0" w:type="auto"/>
            <w:vAlign w:val="center"/>
          </w:tcPr>
          <w:p w:rsidR="00457B9A" w:rsidRPr="00CA4C71" w:rsidRDefault="00457B9A" w:rsidP="00955D0F">
            <w:pPr>
              <w:rPr>
                <w:rFonts w:ascii="Times New Roman" w:hAnsi="Times New Roman"/>
                <w:sz w:val="23"/>
                <w:szCs w:val="23"/>
              </w:rPr>
            </w:pPr>
            <m:oMathPara>
              <m:oMath>
                <m:r>
                  <w:rPr>
                    <w:rFonts w:ascii="Cambria Math" w:hAnsi="Cambria Math"/>
                    <w:sz w:val="23"/>
                    <w:szCs w:val="23"/>
                  </w:rPr>
                  <m:t>Firm Complexity = Ln(Number of Subsidiaries)</m:t>
                </m:r>
              </m:oMath>
            </m:oMathPara>
          </w:p>
        </w:tc>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Ratio</w:t>
            </w:r>
          </w:p>
        </w:tc>
      </w:tr>
      <w:tr w:rsidR="00457B9A" w:rsidRPr="00CA4C71" w:rsidTr="00955D0F">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Firm Risk</w:t>
            </w:r>
          </w:p>
          <w:p w:rsidR="00457B9A" w:rsidRPr="00CA4C71" w:rsidRDefault="00457B9A" w:rsidP="00955D0F">
            <w:pPr>
              <w:rPr>
                <w:rFonts w:ascii="Times New Roman" w:hAnsi="Times New Roman"/>
                <w:sz w:val="23"/>
                <w:szCs w:val="23"/>
              </w:rPr>
            </w:pPr>
          </w:p>
        </w:tc>
        <w:tc>
          <w:tcPr>
            <w:tcW w:w="0" w:type="auto"/>
            <w:vAlign w:val="center"/>
          </w:tcPr>
          <w:p w:rsidR="00457B9A" w:rsidRPr="00CA4C71" w:rsidRDefault="00457B9A" w:rsidP="00CA4C71">
            <w:pPr>
              <w:jc w:val="left"/>
              <w:rPr>
                <w:rFonts w:ascii="Times New Roman" w:hAnsi="Times New Roman"/>
                <w:sz w:val="23"/>
                <w:szCs w:val="23"/>
              </w:rPr>
            </w:pPr>
            <w:r w:rsidRPr="00CA4C71">
              <w:rPr>
                <w:rFonts w:ascii="Times New Roman" w:hAnsi="Times New Roman"/>
                <w:sz w:val="23"/>
                <w:szCs w:val="23"/>
              </w:rPr>
              <w:t>The possibility of uncertainty regarding the results obtained by the company as reflected in its funding.</w:t>
            </w:r>
          </w:p>
        </w:tc>
        <w:tc>
          <w:tcPr>
            <w:tcW w:w="0" w:type="auto"/>
            <w:vAlign w:val="center"/>
          </w:tcPr>
          <w:p w:rsidR="00457B9A" w:rsidRPr="00CA4C71" w:rsidRDefault="00457B9A" w:rsidP="00955D0F">
            <w:pPr>
              <w:rPr>
                <w:rFonts w:ascii="Times New Roman" w:hAnsi="Times New Roman"/>
                <w:sz w:val="23"/>
                <w:szCs w:val="23"/>
              </w:rPr>
            </w:pPr>
            <m:oMathPara>
              <m:oMath>
                <m:r>
                  <w:rPr>
                    <w:rFonts w:ascii="Cambria Math" w:hAnsi="Cambria Math"/>
                    <w:sz w:val="23"/>
                    <w:szCs w:val="23"/>
                  </w:rPr>
                  <m:t xml:space="preserve">DER= </m:t>
                </m:r>
                <m:f>
                  <m:fPr>
                    <m:ctrlPr>
                      <w:rPr>
                        <w:rFonts w:ascii="Cambria Math" w:hAnsi="Cambria Math"/>
                        <w:i/>
                        <w:sz w:val="23"/>
                        <w:szCs w:val="23"/>
                      </w:rPr>
                    </m:ctrlPr>
                  </m:fPr>
                  <m:num>
                    <m:r>
                      <w:rPr>
                        <w:rFonts w:ascii="Cambria Math" w:hAnsi="Cambria Math"/>
                        <w:sz w:val="23"/>
                        <w:szCs w:val="23"/>
                      </w:rPr>
                      <m:t>Total Liabilities</m:t>
                    </m:r>
                  </m:num>
                  <m:den>
                    <m:r>
                      <w:rPr>
                        <w:rFonts w:ascii="Cambria Math" w:hAnsi="Cambria Math"/>
                        <w:sz w:val="23"/>
                        <w:szCs w:val="23"/>
                      </w:rPr>
                      <m:t>Total Equity</m:t>
                    </m:r>
                  </m:den>
                </m:f>
              </m:oMath>
            </m:oMathPara>
          </w:p>
        </w:tc>
        <w:tc>
          <w:tcPr>
            <w:tcW w:w="0" w:type="auto"/>
            <w:vAlign w:val="center"/>
          </w:tcPr>
          <w:p w:rsidR="00457B9A" w:rsidRPr="00CA4C71" w:rsidRDefault="00457B9A" w:rsidP="00955D0F">
            <w:pPr>
              <w:rPr>
                <w:rFonts w:ascii="Times New Roman" w:hAnsi="Times New Roman"/>
                <w:sz w:val="23"/>
                <w:szCs w:val="23"/>
              </w:rPr>
            </w:pPr>
            <w:r w:rsidRPr="00CA4C71">
              <w:rPr>
                <w:rFonts w:ascii="Times New Roman" w:hAnsi="Times New Roman"/>
                <w:sz w:val="23"/>
                <w:szCs w:val="23"/>
              </w:rPr>
              <w:t>Ratio</w:t>
            </w:r>
          </w:p>
        </w:tc>
      </w:tr>
    </w:tbl>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Source: Various sources adapted for this research</w:t>
      </w:r>
    </w:p>
    <w:p w:rsidR="00457B9A" w:rsidRPr="0005135E" w:rsidRDefault="00457B9A" w:rsidP="00457B9A">
      <w:pPr>
        <w:jc w:val="both"/>
        <w:rPr>
          <w:rFonts w:ascii="Times New Roman" w:eastAsia="Times New Roman" w:hAnsi="Times New Roman"/>
          <w:sz w:val="24"/>
          <w:szCs w:val="24"/>
        </w:rPr>
      </w:pPr>
    </w:p>
    <w:p w:rsidR="00457B9A" w:rsidRPr="0005135E" w:rsidRDefault="006D77AE" w:rsidP="00457B9A">
      <w:pPr>
        <w:pStyle w:val="Heading3"/>
        <w:numPr>
          <w:ilvl w:val="0"/>
          <w:numId w:val="1"/>
        </w:numPr>
        <w:spacing w:line="240" w:lineRule="auto"/>
        <w:ind w:left="284" w:hanging="284"/>
        <w:jc w:val="both"/>
        <w:rPr>
          <w:rFonts w:ascii="Times New Roman" w:eastAsia="Times New Roman" w:hAnsi="Times New Roman"/>
          <w:lang w:val="en-US"/>
        </w:rPr>
      </w:pPr>
      <w:bookmarkStart w:id="0" w:name="_heading=h.au377i638xye" w:colFirst="0" w:colLast="0"/>
      <w:bookmarkEnd w:id="0"/>
      <w:r w:rsidRPr="0005135E">
        <w:rPr>
          <w:rFonts w:ascii="Times New Roman" w:eastAsia="Times New Roman" w:hAnsi="Times New Roman"/>
          <w:caps w:val="0"/>
          <w:lang w:val="en-US"/>
        </w:rPr>
        <w:t xml:space="preserve">Results And Discussion </w:t>
      </w: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4.1 Descriptive Statistical Analysis</w:t>
      </w:r>
    </w:p>
    <w:p w:rsidR="00457B9A" w:rsidRPr="0005135E" w:rsidRDefault="00457B9A" w:rsidP="00457B9A">
      <w:pPr>
        <w:pStyle w:val="Caption"/>
        <w:keepNext/>
        <w:spacing w:after="0"/>
        <w:jc w:val="both"/>
        <w:rPr>
          <w:rFonts w:ascii="Times New Roman" w:hAnsi="Times New Roman"/>
          <w:i w:val="0"/>
          <w:color w:val="auto"/>
          <w:sz w:val="24"/>
        </w:rPr>
      </w:pPr>
      <w:r w:rsidRPr="0005135E">
        <w:rPr>
          <w:rFonts w:ascii="Times New Roman" w:hAnsi="Times New Roman"/>
          <w:b/>
          <w:i w:val="0"/>
          <w:color w:val="auto"/>
          <w:sz w:val="24"/>
        </w:rPr>
        <w:t xml:space="preserve">Table </w:t>
      </w:r>
      <w:r w:rsidRPr="0005135E">
        <w:rPr>
          <w:rFonts w:ascii="Times New Roman" w:hAnsi="Times New Roman"/>
          <w:b/>
          <w:i w:val="0"/>
          <w:color w:val="auto"/>
          <w:sz w:val="24"/>
        </w:rPr>
        <w:fldChar w:fldCharType="begin"/>
      </w:r>
      <w:r w:rsidRPr="0005135E">
        <w:rPr>
          <w:rFonts w:ascii="Times New Roman" w:hAnsi="Times New Roman"/>
          <w:b/>
          <w:i w:val="0"/>
          <w:color w:val="auto"/>
          <w:sz w:val="24"/>
        </w:rPr>
        <w:instrText xml:space="preserve"> SEQ Table \* ARABIC </w:instrText>
      </w:r>
      <w:r w:rsidRPr="0005135E">
        <w:rPr>
          <w:rFonts w:ascii="Times New Roman" w:hAnsi="Times New Roman"/>
          <w:b/>
          <w:i w:val="0"/>
          <w:color w:val="auto"/>
          <w:sz w:val="24"/>
        </w:rPr>
        <w:fldChar w:fldCharType="separate"/>
      </w:r>
      <w:r w:rsidR="00F12617">
        <w:rPr>
          <w:rFonts w:ascii="Times New Roman" w:hAnsi="Times New Roman"/>
          <w:b/>
          <w:i w:val="0"/>
          <w:noProof/>
          <w:color w:val="auto"/>
          <w:sz w:val="24"/>
        </w:rPr>
        <w:t>2</w:t>
      </w:r>
      <w:r w:rsidRPr="0005135E">
        <w:rPr>
          <w:rFonts w:ascii="Times New Roman" w:hAnsi="Times New Roman"/>
          <w:b/>
          <w:i w:val="0"/>
          <w:color w:val="auto"/>
          <w:sz w:val="24"/>
        </w:rPr>
        <w:fldChar w:fldCharType="end"/>
      </w:r>
      <w:r w:rsidRPr="0005135E">
        <w:rPr>
          <w:rFonts w:ascii="Times New Roman" w:hAnsi="Times New Roman"/>
          <w:b/>
          <w:i w:val="0"/>
          <w:color w:val="auto"/>
          <w:sz w:val="24"/>
        </w:rPr>
        <w:t>.</w:t>
      </w:r>
      <w:r w:rsidRPr="0005135E">
        <w:rPr>
          <w:rFonts w:ascii="Times New Roman" w:hAnsi="Times New Roman"/>
          <w:i w:val="0"/>
          <w:color w:val="auto"/>
          <w:sz w:val="24"/>
        </w:rPr>
        <w:t xml:space="preserve"> Descriptive Statistical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91"/>
        <w:gridCol w:w="1019"/>
        <w:gridCol w:w="1189"/>
        <w:gridCol w:w="1529"/>
        <w:gridCol w:w="1395"/>
        <w:gridCol w:w="1402"/>
      </w:tblGrid>
      <w:tr w:rsidR="00457B9A" w:rsidRPr="0005135E" w:rsidTr="00CA4C71">
        <w:trPr>
          <w:trHeight w:val="315"/>
        </w:trPr>
        <w:tc>
          <w:tcPr>
            <w:tcW w:w="688" w:type="pct"/>
            <w:shd w:val="clear" w:color="auto" w:fill="BFBFBF" w:themeFill="background1" w:themeFillShade="BF"/>
            <w:noWrap/>
            <w:vAlign w:val="center"/>
            <w:hideMark/>
          </w:tcPr>
          <w:p w:rsidR="00457B9A" w:rsidRPr="0005135E" w:rsidRDefault="00457B9A" w:rsidP="00955D0F">
            <w:pPr>
              <w:rPr>
                <w:rFonts w:ascii="Times New Roman" w:eastAsia="Times New Roman" w:hAnsi="Times New Roman"/>
                <w:b/>
                <w:bCs/>
                <w:color w:val="000000"/>
                <w:sz w:val="24"/>
                <w:szCs w:val="20"/>
              </w:rPr>
            </w:pPr>
            <w:bookmarkStart w:id="1" w:name="RANGE!B3"/>
            <w:bookmarkStart w:id="2" w:name="_Hlk218899001" w:colFirst="1" w:colLast="6"/>
            <w:r w:rsidRPr="0005135E">
              <w:rPr>
                <w:rFonts w:ascii="Times New Roman" w:eastAsia="Times New Roman" w:hAnsi="Times New Roman"/>
                <w:b/>
                <w:bCs/>
                <w:color w:val="000000"/>
                <w:sz w:val="24"/>
                <w:szCs w:val="20"/>
              </w:rPr>
              <w:t> </w:t>
            </w:r>
            <w:bookmarkEnd w:id="1"/>
            <w:r w:rsidRPr="0005135E">
              <w:rPr>
                <w:rFonts w:ascii="Times New Roman" w:eastAsia="Times New Roman" w:hAnsi="Times New Roman"/>
                <w:b/>
                <w:bCs/>
                <w:color w:val="000000"/>
                <w:sz w:val="24"/>
                <w:szCs w:val="20"/>
              </w:rPr>
              <w:t>Variable</w:t>
            </w:r>
          </w:p>
        </w:tc>
        <w:tc>
          <w:tcPr>
            <w:tcW w:w="466" w:type="pct"/>
            <w:shd w:val="clear" w:color="auto" w:fill="BFBFBF" w:themeFill="background1" w:themeFillShade="BF"/>
            <w:vAlign w:val="center"/>
            <w:hideMark/>
          </w:tcPr>
          <w:p w:rsidR="00457B9A" w:rsidRPr="0005135E" w:rsidRDefault="00457B9A" w:rsidP="00955D0F">
            <w:pPr>
              <w:rPr>
                <w:rFonts w:ascii="Times New Roman" w:eastAsia="Times New Roman" w:hAnsi="Times New Roman"/>
                <w:b/>
                <w:bCs/>
                <w:color w:val="000000"/>
                <w:sz w:val="24"/>
                <w:szCs w:val="20"/>
              </w:rPr>
            </w:pPr>
            <w:r w:rsidRPr="0005135E">
              <w:rPr>
                <w:rFonts w:ascii="Times New Roman" w:eastAsia="Times New Roman" w:hAnsi="Times New Roman"/>
                <w:b/>
                <w:bCs/>
                <w:color w:val="000000"/>
                <w:sz w:val="24"/>
                <w:szCs w:val="20"/>
              </w:rPr>
              <w:t>N</w:t>
            </w:r>
          </w:p>
        </w:tc>
        <w:tc>
          <w:tcPr>
            <w:tcW w:w="600" w:type="pct"/>
            <w:shd w:val="clear" w:color="auto" w:fill="BFBFBF" w:themeFill="background1" w:themeFillShade="BF"/>
            <w:vAlign w:val="center"/>
            <w:hideMark/>
          </w:tcPr>
          <w:p w:rsidR="00457B9A" w:rsidRPr="0005135E" w:rsidRDefault="00457B9A" w:rsidP="00955D0F">
            <w:pPr>
              <w:rPr>
                <w:rFonts w:ascii="Times New Roman" w:eastAsia="Times New Roman" w:hAnsi="Times New Roman"/>
                <w:b/>
                <w:bCs/>
                <w:color w:val="000000"/>
                <w:sz w:val="24"/>
                <w:szCs w:val="20"/>
              </w:rPr>
            </w:pPr>
            <w:r w:rsidRPr="0005135E">
              <w:rPr>
                <w:rFonts w:ascii="Times New Roman" w:eastAsia="Times New Roman" w:hAnsi="Times New Roman"/>
                <w:b/>
                <w:bCs/>
                <w:color w:val="000000"/>
                <w:sz w:val="24"/>
                <w:szCs w:val="20"/>
              </w:rPr>
              <w:t>Mean</w:t>
            </w:r>
          </w:p>
        </w:tc>
        <w:tc>
          <w:tcPr>
            <w:tcW w:w="700" w:type="pct"/>
            <w:shd w:val="clear" w:color="auto" w:fill="BFBFBF" w:themeFill="background1" w:themeFillShade="BF"/>
            <w:vAlign w:val="center"/>
            <w:hideMark/>
          </w:tcPr>
          <w:p w:rsidR="00457B9A" w:rsidRPr="0005135E" w:rsidRDefault="00457B9A" w:rsidP="00955D0F">
            <w:pPr>
              <w:rPr>
                <w:rFonts w:ascii="Times New Roman" w:eastAsia="Times New Roman" w:hAnsi="Times New Roman"/>
                <w:b/>
                <w:bCs/>
                <w:color w:val="000000"/>
                <w:sz w:val="24"/>
                <w:szCs w:val="20"/>
              </w:rPr>
            </w:pPr>
            <w:r w:rsidRPr="0005135E">
              <w:rPr>
                <w:rFonts w:ascii="Times New Roman" w:eastAsia="Times New Roman" w:hAnsi="Times New Roman"/>
                <w:b/>
                <w:bCs/>
                <w:color w:val="000000"/>
                <w:sz w:val="24"/>
                <w:szCs w:val="20"/>
              </w:rPr>
              <w:t>Median</w:t>
            </w:r>
          </w:p>
        </w:tc>
        <w:tc>
          <w:tcPr>
            <w:tcW w:w="900" w:type="pct"/>
            <w:shd w:val="clear" w:color="auto" w:fill="BFBFBF" w:themeFill="background1" w:themeFillShade="BF"/>
            <w:vAlign w:val="center"/>
            <w:hideMark/>
          </w:tcPr>
          <w:p w:rsidR="00457B9A" w:rsidRPr="0005135E" w:rsidRDefault="00457B9A" w:rsidP="00955D0F">
            <w:pPr>
              <w:rPr>
                <w:rFonts w:ascii="Times New Roman" w:eastAsia="Times New Roman" w:hAnsi="Times New Roman"/>
                <w:b/>
                <w:bCs/>
                <w:color w:val="000000"/>
                <w:sz w:val="24"/>
                <w:szCs w:val="20"/>
              </w:rPr>
            </w:pPr>
            <w:r w:rsidRPr="0005135E">
              <w:rPr>
                <w:rFonts w:ascii="Times New Roman" w:eastAsia="Times New Roman" w:hAnsi="Times New Roman"/>
                <w:b/>
                <w:bCs/>
                <w:color w:val="000000"/>
                <w:sz w:val="24"/>
                <w:szCs w:val="20"/>
              </w:rPr>
              <w:t>Maximum</w:t>
            </w:r>
          </w:p>
        </w:tc>
        <w:tc>
          <w:tcPr>
            <w:tcW w:w="821" w:type="pct"/>
            <w:shd w:val="clear" w:color="auto" w:fill="BFBFBF" w:themeFill="background1" w:themeFillShade="BF"/>
            <w:vAlign w:val="center"/>
            <w:hideMark/>
          </w:tcPr>
          <w:p w:rsidR="00457B9A" w:rsidRPr="0005135E" w:rsidRDefault="00457B9A" w:rsidP="00955D0F">
            <w:pPr>
              <w:rPr>
                <w:rFonts w:ascii="Times New Roman" w:eastAsia="Times New Roman" w:hAnsi="Times New Roman"/>
                <w:b/>
                <w:bCs/>
                <w:color w:val="000000"/>
                <w:sz w:val="24"/>
                <w:szCs w:val="20"/>
              </w:rPr>
            </w:pPr>
            <w:proofErr w:type="spellStart"/>
            <w:r w:rsidRPr="0005135E">
              <w:rPr>
                <w:rFonts w:ascii="Times New Roman" w:eastAsia="Times New Roman" w:hAnsi="Times New Roman"/>
                <w:b/>
                <w:bCs/>
                <w:color w:val="000000"/>
                <w:sz w:val="24"/>
                <w:szCs w:val="20"/>
              </w:rPr>
              <w:t>Mininum</w:t>
            </w:r>
            <w:proofErr w:type="spellEnd"/>
          </w:p>
        </w:tc>
        <w:tc>
          <w:tcPr>
            <w:tcW w:w="825" w:type="pct"/>
            <w:shd w:val="clear" w:color="auto" w:fill="BFBFBF" w:themeFill="background1" w:themeFillShade="BF"/>
            <w:vAlign w:val="center"/>
            <w:hideMark/>
          </w:tcPr>
          <w:p w:rsidR="00457B9A" w:rsidRPr="0005135E" w:rsidRDefault="00457B9A" w:rsidP="00955D0F">
            <w:pPr>
              <w:rPr>
                <w:rFonts w:ascii="Times New Roman" w:eastAsia="Times New Roman" w:hAnsi="Times New Roman"/>
                <w:b/>
                <w:bCs/>
                <w:color w:val="000000"/>
                <w:sz w:val="24"/>
                <w:szCs w:val="20"/>
              </w:rPr>
            </w:pPr>
            <w:r w:rsidRPr="0005135E">
              <w:rPr>
                <w:rFonts w:ascii="Times New Roman" w:eastAsia="Times New Roman" w:hAnsi="Times New Roman"/>
                <w:b/>
                <w:bCs/>
                <w:color w:val="000000"/>
                <w:sz w:val="24"/>
                <w:szCs w:val="20"/>
              </w:rPr>
              <w:t>Std. Dev.</w:t>
            </w:r>
          </w:p>
        </w:tc>
      </w:tr>
      <w:tr w:rsidR="00457B9A" w:rsidRPr="0005135E" w:rsidTr="00955D0F">
        <w:trPr>
          <w:trHeight w:val="300"/>
        </w:trPr>
        <w:tc>
          <w:tcPr>
            <w:tcW w:w="688"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FSI</w:t>
            </w:r>
          </w:p>
        </w:tc>
        <w:tc>
          <w:tcPr>
            <w:tcW w:w="466"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240</w:t>
            </w:r>
          </w:p>
        </w:tc>
        <w:tc>
          <w:tcPr>
            <w:tcW w:w="6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1.295</w:t>
            </w:r>
          </w:p>
        </w:tc>
        <w:tc>
          <w:tcPr>
            <w:tcW w:w="7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0.549</w:t>
            </w:r>
          </w:p>
        </w:tc>
        <w:tc>
          <w:tcPr>
            <w:tcW w:w="9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24.252</w:t>
            </w:r>
          </w:p>
        </w:tc>
        <w:tc>
          <w:tcPr>
            <w:tcW w:w="821"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0.067</w:t>
            </w:r>
          </w:p>
        </w:tc>
        <w:tc>
          <w:tcPr>
            <w:tcW w:w="825"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2.570</w:t>
            </w:r>
          </w:p>
        </w:tc>
      </w:tr>
      <w:tr w:rsidR="00457B9A" w:rsidRPr="0005135E" w:rsidTr="00955D0F">
        <w:trPr>
          <w:trHeight w:val="300"/>
        </w:trPr>
        <w:tc>
          <w:tcPr>
            <w:tcW w:w="688"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CD</w:t>
            </w:r>
          </w:p>
        </w:tc>
        <w:tc>
          <w:tcPr>
            <w:tcW w:w="466"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240</w:t>
            </w:r>
          </w:p>
        </w:tc>
        <w:tc>
          <w:tcPr>
            <w:tcW w:w="6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0.433</w:t>
            </w:r>
          </w:p>
        </w:tc>
        <w:tc>
          <w:tcPr>
            <w:tcW w:w="7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0.000</w:t>
            </w:r>
          </w:p>
        </w:tc>
        <w:tc>
          <w:tcPr>
            <w:tcW w:w="9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1.000</w:t>
            </w:r>
          </w:p>
        </w:tc>
        <w:tc>
          <w:tcPr>
            <w:tcW w:w="821"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0.000</w:t>
            </w:r>
          </w:p>
        </w:tc>
        <w:tc>
          <w:tcPr>
            <w:tcW w:w="825"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0.497</w:t>
            </w:r>
          </w:p>
        </w:tc>
      </w:tr>
      <w:tr w:rsidR="00457B9A" w:rsidRPr="0005135E" w:rsidTr="00955D0F">
        <w:trPr>
          <w:trHeight w:val="300"/>
        </w:trPr>
        <w:tc>
          <w:tcPr>
            <w:tcW w:w="688"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AT</w:t>
            </w:r>
          </w:p>
        </w:tc>
        <w:tc>
          <w:tcPr>
            <w:tcW w:w="466"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240</w:t>
            </w:r>
          </w:p>
        </w:tc>
        <w:tc>
          <w:tcPr>
            <w:tcW w:w="6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2.446</w:t>
            </w:r>
          </w:p>
        </w:tc>
        <w:tc>
          <w:tcPr>
            <w:tcW w:w="7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2.000</w:t>
            </w:r>
          </w:p>
        </w:tc>
        <w:tc>
          <w:tcPr>
            <w:tcW w:w="9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5.000</w:t>
            </w:r>
          </w:p>
        </w:tc>
        <w:tc>
          <w:tcPr>
            <w:tcW w:w="821"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1.000</w:t>
            </w:r>
          </w:p>
        </w:tc>
        <w:tc>
          <w:tcPr>
            <w:tcW w:w="825"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1.386</w:t>
            </w:r>
          </w:p>
        </w:tc>
      </w:tr>
      <w:tr w:rsidR="00457B9A" w:rsidRPr="0005135E" w:rsidTr="00955D0F">
        <w:trPr>
          <w:trHeight w:val="300"/>
        </w:trPr>
        <w:tc>
          <w:tcPr>
            <w:tcW w:w="688"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FC</w:t>
            </w:r>
          </w:p>
        </w:tc>
        <w:tc>
          <w:tcPr>
            <w:tcW w:w="466"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240</w:t>
            </w:r>
          </w:p>
        </w:tc>
        <w:tc>
          <w:tcPr>
            <w:tcW w:w="6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2.183</w:t>
            </w:r>
          </w:p>
        </w:tc>
        <w:tc>
          <w:tcPr>
            <w:tcW w:w="7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2.079</w:t>
            </w:r>
          </w:p>
        </w:tc>
        <w:tc>
          <w:tcPr>
            <w:tcW w:w="900"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5.429</w:t>
            </w:r>
          </w:p>
        </w:tc>
        <w:tc>
          <w:tcPr>
            <w:tcW w:w="821"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0.000</w:t>
            </w:r>
          </w:p>
        </w:tc>
        <w:tc>
          <w:tcPr>
            <w:tcW w:w="825"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1.419</w:t>
            </w:r>
          </w:p>
        </w:tc>
      </w:tr>
      <w:tr w:rsidR="00457B9A" w:rsidRPr="0005135E" w:rsidTr="00955D0F">
        <w:trPr>
          <w:trHeight w:val="315"/>
        </w:trPr>
        <w:tc>
          <w:tcPr>
            <w:tcW w:w="688" w:type="pct"/>
            <w:noWrap/>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FR</w:t>
            </w:r>
          </w:p>
        </w:tc>
        <w:tc>
          <w:tcPr>
            <w:tcW w:w="466" w:type="pct"/>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240</w:t>
            </w:r>
          </w:p>
        </w:tc>
        <w:tc>
          <w:tcPr>
            <w:tcW w:w="600" w:type="pct"/>
            <w:noWrap/>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xml:space="preserve"> 0.861</w:t>
            </w:r>
          </w:p>
        </w:tc>
        <w:tc>
          <w:tcPr>
            <w:tcW w:w="700" w:type="pct"/>
            <w:noWrap/>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xml:space="preserve"> 0.432</w:t>
            </w:r>
          </w:p>
        </w:tc>
        <w:tc>
          <w:tcPr>
            <w:tcW w:w="900" w:type="pct"/>
            <w:noWrap/>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2.436</w:t>
            </w:r>
          </w:p>
        </w:tc>
        <w:tc>
          <w:tcPr>
            <w:tcW w:w="821" w:type="pct"/>
            <w:noWrap/>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 xml:space="preserve"> 0.009</w:t>
            </w:r>
          </w:p>
        </w:tc>
        <w:tc>
          <w:tcPr>
            <w:tcW w:w="825" w:type="pct"/>
            <w:noWrap/>
            <w:vAlign w:val="center"/>
            <w:hideMark/>
          </w:tcPr>
          <w:p w:rsidR="00457B9A" w:rsidRPr="0005135E" w:rsidRDefault="00457B9A" w:rsidP="00955D0F">
            <w:pPr>
              <w:rPr>
                <w:rFonts w:ascii="Times New Roman" w:eastAsia="Times New Roman" w:hAnsi="Times New Roman"/>
                <w:color w:val="000000"/>
                <w:sz w:val="24"/>
                <w:szCs w:val="20"/>
              </w:rPr>
            </w:pPr>
            <w:r w:rsidRPr="0005135E">
              <w:rPr>
                <w:rFonts w:ascii="Times New Roman" w:eastAsia="Times New Roman" w:hAnsi="Times New Roman"/>
                <w:color w:val="000000"/>
                <w:sz w:val="24"/>
                <w:szCs w:val="20"/>
              </w:rPr>
              <w:t>1.785</w:t>
            </w:r>
          </w:p>
        </w:tc>
      </w:tr>
    </w:tbl>
    <w:bookmarkEnd w:id="2"/>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Source: EViews 12 (data processing)</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lastRenderedPageBreak/>
        <w:t>Table 2 provides the following descriptive results. The Financial Statement Integrity (FSI) variable has a mean of 1.295 and a standard deviation of 2.570. Financial statement integrity varies greatly between companies. Several companies show much higher integrity levels than most of the sample. The CEO Duality (CD) variable has a mean of 0.433 and a standard deviation of 0.497. Approximately 43.33% of companies implement CEO duality. The remaining companies do not implement it. This distribution matches dummy variable characteristics with two categories. The Audit Tenure (AT) variable has a mean of 2.446 and a standard deviation of 1.386. Auditors maintain audit engagements for an average of two to three years. Engagement duration shows moderate variation between companies. The Firm Complexity (FC) variable has a mean value of 2.183 and a standard deviation of 1.419, indicating that the level of complexity of company operations is moderate, but with considerable variation among the sample. Turning to the Firm Risk (FR) variable, this measure yields a mean value of 0.861 with a standard deviation of 1.785. These figures point to substantial variation in risk levels across companies. A portion of the sample exhibits relatively low company risk, whereas other companies display considerably higher risk levels.</w:t>
      </w:r>
    </w:p>
    <w:p w:rsidR="00457B9A" w:rsidRPr="0005135E" w:rsidRDefault="00457B9A" w:rsidP="00457B9A">
      <w:pPr>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4.2 Panel Data Model Selection Test</w:t>
      </w:r>
    </w:p>
    <w:p w:rsidR="00457B9A" w:rsidRPr="0005135E" w:rsidRDefault="00457B9A" w:rsidP="00457B9A">
      <w:pPr>
        <w:pStyle w:val="Caption"/>
        <w:keepNext/>
        <w:spacing w:after="0"/>
        <w:jc w:val="both"/>
        <w:rPr>
          <w:rFonts w:ascii="Times New Roman" w:hAnsi="Times New Roman"/>
          <w:i w:val="0"/>
          <w:color w:val="auto"/>
          <w:sz w:val="24"/>
        </w:rPr>
      </w:pPr>
      <w:r w:rsidRPr="0005135E">
        <w:rPr>
          <w:rFonts w:ascii="Times New Roman" w:hAnsi="Times New Roman"/>
          <w:b/>
          <w:i w:val="0"/>
          <w:color w:val="auto"/>
          <w:sz w:val="24"/>
        </w:rPr>
        <w:t xml:space="preserve">Table </w:t>
      </w:r>
      <w:r w:rsidRPr="0005135E">
        <w:rPr>
          <w:rFonts w:ascii="Times New Roman" w:hAnsi="Times New Roman"/>
          <w:b/>
          <w:i w:val="0"/>
          <w:color w:val="auto"/>
          <w:sz w:val="24"/>
        </w:rPr>
        <w:fldChar w:fldCharType="begin"/>
      </w:r>
      <w:r w:rsidRPr="0005135E">
        <w:rPr>
          <w:rFonts w:ascii="Times New Roman" w:hAnsi="Times New Roman"/>
          <w:b/>
          <w:i w:val="0"/>
          <w:color w:val="auto"/>
          <w:sz w:val="24"/>
        </w:rPr>
        <w:instrText xml:space="preserve"> SEQ Table \* ARABIC </w:instrText>
      </w:r>
      <w:r w:rsidRPr="0005135E">
        <w:rPr>
          <w:rFonts w:ascii="Times New Roman" w:hAnsi="Times New Roman"/>
          <w:b/>
          <w:i w:val="0"/>
          <w:color w:val="auto"/>
          <w:sz w:val="24"/>
        </w:rPr>
        <w:fldChar w:fldCharType="separate"/>
      </w:r>
      <w:r w:rsidR="00F12617">
        <w:rPr>
          <w:rFonts w:ascii="Times New Roman" w:hAnsi="Times New Roman"/>
          <w:b/>
          <w:i w:val="0"/>
          <w:noProof/>
          <w:color w:val="auto"/>
          <w:sz w:val="24"/>
        </w:rPr>
        <w:t>3</w:t>
      </w:r>
      <w:r w:rsidRPr="0005135E">
        <w:rPr>
          <w:rFonts w:ascii="Times New Roman" w:hAnsi="Times New Roman"/>
          <w:b/>
          <w:i w:val="0"/>
          <w:color w:val="auto"/>
          <w:sz w:val="24"/>
        </w:rPr>
        <w:fldChar w:fldCharType="end"/>
      </w:r>
      <w:r w:rsidRPr="0005135E">
        <w:rPr>
          <w:rFonts w:ascii="Times New Roman" w:hAnsi="Times New Roman"/>
          <w:b/>
          <w:i w:val="0"/>
          <w:color w:val="auto"/>
          <w:sz w:val="24"/>
        </w:rPr>
        <w:t>.</w:t>
      </w:r>
      <w:r w:rsidRPr="0005135E">
        <w:rPr>
          <w:rFonts w:ascii="Times New Roman" w:hAnsi="Times New Roman"/>
          <w:i w:val="0"/>
          <w:color w:val="auto"/>
          <w:sz w:val="24"/>
        </w:rPr>
        <w:t xml:space="preserve"> Panel Data Model Selection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1556"/>
        <w:gridCol w:w="2010"/>
        <w:gridCol w:w="1735"/>
      </w:tblGrid>
      <w:tr w:rsidR="00457B9A" w:rsidRPr="0005135E" w:rsidTr="00CA4C71">
        <w:trPr>
          <w:trHeight w:val="315"/>
        </w:trPr>
        <w:tc>
          <w:tcPr>
            <w:tcW w:w="1880" w:type="pct"/>
            <w:shd w:val="clear" w:color="auto" w:fill="BFBFBF" w:themeFill="background1" w:themeFillShade="BF"/>
            <w:noWrap/>
            <w:vAlign w:val="center"/>
            <w:hideMark/>
          </w:tcPr>
          <w:p w:rsidR="00457B9A" w:rsidRPr="0005135E" w:rsidRDefault="00457B9A" w:rsidP="00955D0F">
            <w:pPr>
              <w:rPr>
                <w:rFonts w:ascii="Times New Roman" w:eastAsia="Times New Roman" w:hAnsi="Times New Roman"/>
                <w:b/>
                <w:bCs/>
                <w:color w:val="000000"/>
                <w:sz w:val="24"/>
                <w:szCs w:val="24"/>
              </w:rPr>
            </w:pPr>
            <w:r w:rsidRPr="0005135E">
              <w:rPr>
                <w:rFonts w:ascii="Times New Roman" w:eastAsia="Times New Roman" w:hAnsi="Times New Roman"/>
                <w:b/>
                <w:bCs/>
                <w:color w:val="000000"/>
                <w:sz w:val="24"/>
                <w:szCs w:val="24"/>
              </w:rPr>
              <w:t> Test Type</w:t>
            </w:r>
          </w:p>
        </w:tc>
        <w:tc>
          <w:tcPr>
            <w:tcW w:w="916" w:type="pct"/>
            <w:shd w:val="clear" w:color="auto" w:fill="BFBFBF" w:themeFill="background1" w:themeFillShade="BF"/>
            <w:noWrap/>
            <w:vAlign w:val="center"/>
            <w:hideMark/>
          </w:tcPr>
          <w:p w:rsidR="00457B9A" w:rsidRPr="0005135E" w:rsidRDefault="00457B9A" w:rsidP="00955D0F">
            <w:pPr>
              <w:rPr>
                <w:rFonts w:ascii="Times New Roman" w:eastAsia="Times New Roman" w:hAnsi="Times New Roman"/>
                <w:b/>
                <w:bCs/>
                <w:color w:val="000000"/>
                <w:sz w:val="24"/>
                <w:szCs w:val="24"/>
              </w:rPr>
            </w:pPr>
            <w:r w:rsidRPr="0005135E">
              <w:rPr>
                <w:rFonts w:ascii="Times New Roman" w:eastAsia="Times New Roman" w:hAnsi="Times New Roman"/>
                <w:b/>
                <w:bCs/>
                <w:color w:val="000000"/>
                <w:sz w:val="24"/>
                <w:szCs w:val="24"/>
              </w:rPr>
              <w:t>Prob</w:t>
            </w:r>
          </w:p>
        </w:tc>
        <w:tc>
          <w:tcPr>
            <w:tcW w:w="1183" w:type="pct"/>
            <w:shd w:val="clear" w:color="auto" w:fill="BFBFBF" w:themeFill="background1" w:themeFillShade="BF"/>
            <w:noWrap/>
            <w:vAlign w:val="center"/>
            <w:hideMark/>
          </w:tcPr>
          <w:p w:rsidR="00457B9A" w:rsidRPr="0005135E" w:rsidRDefault="00457B9A" w:rsidP="00955D0F">
            <w:pPr>
              <w:rPr>
                <w:rFonts w:ascii="Times New Roman" w:eastAsia="Times New Roman" w:hAnsi="Times New Roman"/>
                <w:b/>
                <w:bCs/>
                <w:color w:val="000000"/>
                <w:sz w:val="24"/>
                <w:szCs w:val="24"/>
              </w:rPr>
            </w:pPr>
            <w:r w:rsidRPr="0005135E">
              <w:rPr>
                <w:rFonts w:ascii="Times New Roman" w:eastAsia="Times New Roman" w:hAnsi="Times New Roman"/>
                <w:b/>
                <w:bCs/>
                <w:color w:val="000000"/>
                <w:sz w:val="24"/>
                <w:szCs w:val="24"/>
              </w:rPr>
              <w:t>Result</w:t>
            </w:r>
          </w:p>
        </w:tc>
        <w:tc>
          <w:tcPr>
            <w:tcW w:w="1021" w:type="pct"/>
            <w:shd w:val="clear" w:color="auto" w:fill="BFBFBF" w:themeFill="background1" w:themeFillShade="BF"/>
            <w:noWrap/>
            <w:vAlign w:val="center"/>
            <w:hideMark/>
          </w:tcPr>
          <w:p w:rsidR="00457B9A" w:rsidRPr="0005135E" w:rsidRDefault="00457B9A" w:rsidP="00955D0F">
            <w:pPr>
              <w:rPr>
                <w:rFonts w:ascii="Times New Roman" w:eastAsia="Times New Roman" w:hAnsi="Times New Roman"/>
                <w:b/>
                <w:bCs/>
                <w:color w:val="000000"/>
                <w:sz w:val="24"/>
                <w:szCs w:val="24"/>
              </w:rPr>
            </w:pPr>
            <w:r w:rsidRPr="0005135E">
              <w:rPr>
                <w:rFonts w:ascii="Times New Roman" w:eastAsia="Times New Roman" w:hAnsi="Times New Roman"/>
                <w:b/>
                <w:bCs/>
                <w:color w:val="000000"/>
                <w:sz w:val="24"/>
                <w:szCs w:val="24"/>
              </w:rPr>
              <w:t>Decision</w:t>
            </w:r>
          </w:p>
        </w:tc>
      </w:tr>
      <w:tr w:rsidR="00457B9A" w:rsidRPr="0005135E" w:rsidTr="00955D0F">
        <w:trPr>
          <w:trHeight w:val="315"/>
        </w:trPr>
        <w:tc>
          <w:tcPr>
            <w:tcW w:w="1880"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Chow</w:t>
            </w:r>
          </w:p>
        </w:tc>
        <w:tc>
          <w:tcPr>
            <w:tcW w:w="916"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0.0000</w:t>
            </w:r>
          </w:p>
        </w:tc>
        <w:tc>
          <w:tcPr>
            <w:tcW w:w="1183"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Prob &lt; 0.05</w:t>
            </w:r>
          </w:p>
        </w:tc>
        <w:tc>
          <w:tcPr>
            <w:tcW w:w="1021"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FEM</w:t>
            </w:r>
          </w:p>
        </w:tc>
      </w:tr>
      <w:tr w:rsidR="00457B9A" w:rsidRPr="0005135E" w:rsidTr="00955D0F">
        <w:trPr>
          <w:trHeight w:val="315"/>
        </w:trPr>
        <w:tc>
          <w:tcPr>
            <w:tcW w:w="1880"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Hausman</w:t>
            </w:r>
          </w:p>
        </w:tc>
        <w:tc>
          <w:tcPr>
            <w:tcW w:w="916"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0.2504</w:t>
            </w:r>
          </w:p>
        </w:tc>
        <w:tc>
          <w:tcPr>
            <w:tcW w:w="1183"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Prob &gt; 0.05</w:t>
            </w:r>
          </w:p>
        </w:tc>
        <w:tc>
          <w:tcPr>
            <w:tcW w:w="1021"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REM</w:t>
            </w:r>
          </w:p>
        </w:tc>
      </w:tr>
      <w:tr w:rsidR="00457B9A" w:rsidRPr="0005135E" w:rsidTr="00955D0F">
        <w:trPr>
          <w:trHeight w:val="315"/>
        </w:trPr>
        <w:tc>
          <w:tcPr>
            <w:tcW w:w="1880"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Lagrange Multiplier</w:t>
            </w:r>
          </w:p>
        </w:tc>
        <w:tc>
          <w:tcPr>
            <w:tcW w:w="916"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0.0000</w:t>
            </w:r>
          </w:p>
        </w:tc>
        <w:tc>
          <w:tcPr>
            <w:tcW w:w="1183"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Prob &lt; 0.05</w:t>
            </w:r>
          </w:p>
        </w:tc>
        <w:tc>
          <w:tcPr>
            <w:tcW w:w="1021" w:type="pct"/>
            <w:noWrap/>
            <w:vAlign w:val="center"/>
            <w:hideMark/>
          </w:tcPr>
          <w:p w:rsidR="00457B9A" w:rsidRPr="0005135E" w:rsidRDefault="00457B9A" w:rsidP="00955D0F">
            <w:pPr>
              <w:rPr>
                <w:rFonts w:ascii="Times New Roman" w:eastAsia="Times New Roman" w:hAnsi="Times New Roman"/>
                <w:color w:val="000000"/>
                <w:sz w:val="24"/>
                <w:szCs w:val="24"/>
              </w:rPr>
            </w:pPr>
            <w:r w:rsidRPr="0005135E">
              <w:rPr>
                <w:rFonts w:ascii="Times New Roman" w:eastAsia="Times New Roman" w:hAnsi="Times New Roman"/>
                <w:color w:val="000000"/>
                <w:sz w:val="24"/>
                <w:szCs w:val="24"/>
              </w:rPr>
              <w:t>REM</w:t>
            </w:r>
          </w:p>
        </w:tc>
      </w:tr>
    </w:tbl>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Source: EViews 12 (data processing)</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Table 3 provides three main test results for panel data model selection: the Chow test, the Hausman test, and the Lagrange Multiplier (LM) test. The Chow test gives a probability value of 0.0000 (prob &lt; 0.05). This result rejects H0 that the Common Effect Model (CEM) represents the best model. The Fixed Effect Model (FEM) serves as a more appropriate choice than CEM. The Hausman test gives a probability value of 0.2504 (prob &gt; 0.05). This result accepts H0, meaning the Random Effect Model (REM) ranks above FEM. The LM test gives a probability value of 0.0000 (prob &lt; 0.05). This result rejects H0 and confirms REM as more suitable than CEM. Based on these three tests, the Random Effect Model (REM) stands as the most appropriate model for this panel data analysis.</w:t>
      </w:r>
    </w:p>
    <w:p w:rsidR="00457B9A" w:rsidRPr="0005135E" w:rsidRDefault="00457B9A" w:rsidP="00457B9A">
      <w:pPr>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4.3 Hypothesis Testing Result</w:t>
      </w:r>
    </w:p>
    <w:p w:rsidR="00457B9A" w:rsidRPr="0005135E" w:rsidRDefault="00457B9A" w:rsidP="00457B9A">
      <w:pPr>
        <w:pStyle w:val="Caption"/>
        <w:keepNext/>
        <w:spacing w:after="0"/>
        <w:jc w:val="left"/>
        <w:rPr>
          <w:rFonts w:ascii="Times New Roman" w:hAnsi="Times New Roman"/>
          <w:i w:val="0"/>
          <w:color w:val="auto"/>
          <w:sz w:val="24"/>
        </w:rPr>
      </w:pPr>
      <w:r w:rsidRPr="0005135E">
        <w:rPr>
          <w:rFonts w:ascii="Times New Roman" w:hAnsi="Times New Roman"/>
          <w:b/>
          <w:i w:val="0"/>
          <w:color w:val="auto"/>
          <w:sz w:val="24"/>
        </w:rPr>
        <w:t xml:space="preserve">Table </w:t>
      </w:r>
      <w:r w:rsidRPr="0005135E">
        <w:rPr>
          <w:rFonts w:ascii="Times New Roman" w:hAnsi="Times New Roman"/>
          <w:b/>
          <w:i w:val="0"/>
          <w:color w:val="auto"/>
          <w:sz w:val="24"/>
        </w:rPr>
        <w:fldChar w:fldCharType="begin"/>
      </w:r>
      <w:r w:rsidRPr="0005135E">
        <w:rPr>
          <w:rFonts w:ascii="Times New Roman" w:hAnsi="Times New Roman"/>
          <w:b/>
          <w:i w:val="0"/>
          <w:color w:val="auto"/>
          <w:sz w:val="24"/>
        </w:rPr>
        <w:instrText xml:space="preserve"> SEQ Table \* ARABIC </w:instrText>
      </w:r>
      <w:r w:rsidRPr="0005135E">
        <w:rPr>
          <w:rFonts w:ascii="Times New Roman" w:hAnsi="Times New Roman"/>
          <w:b/>
          <w:i w:val="0"/>
          <w:color w:val="auto"/>
          <w:sz w:val="24"/>
        </w:rPr>
        <w:fldChar w:fldCharType="separate"/>
      </w:r>
      <w:r w:rsidR="00F12617">
        <w:rPr>
          <w:rFonts w:ascii="Times New Roman" w:hAnsi="Times New Roman"/>
          <w:b/>
          <w:i w:val="0"/>
          <w:noProof/>
          <w:color w:val="auto"/>
          <w:sz w:val="24"/>
        </w:rPr>
        <w:t>4</w:t>
      </w:r>
      <w:r w:rsidRPr="0005135E">
        <w:rPr>
          <w:rFonts w:ascii="Times New Roman" w:hAnsi="Times New Roman"/>
          <w:b/>
          <w:i w:val="0"/>
          <w:color w:val="auto"/>
          <w:sz w:val="24"/>
        </w:rPr>
        <w:fldChar w:fldCharType="end"/>
      </w:r>
      <w:r w:rsidRPr="0005135E">
        <w:rPr>
          <w:rFonts w:ascii="Times New Roman" w:hAnsi="Times New Roman"/>
          <w:b/>
          <w:i w:val="0"/>
          <w:color w:val="auto"/>
          <w:sz w:val="24"/>
        </w:rPr>
        <w:t>.</w:t>
      </w:r>
      <w:r w:rsidRPr="0005135E">
        <w:rPr>
          <w:rFonts w:ascii="Times New Roman" w:hAnsi="Times New Roman"/>
          <w:i w:val="0"/>
          <w:color w:val="auto"/>
          <w:sz w:val="24"/>
        </w:rPr>
        <w:t xml:space="preserve"> T-Test Results</w:t>
      </w:r>
    </w:p>
    <w:tbl>
      <w:tblPr>
        <w:tblStyle w:val="TableGrid1"/>
        <w:tblW w:w="5000" w:type="pct"/>
        <w:tblLook w:val="0000" w:firstRow="0" w:lastRow="0" w:firstColumn="0" w:lastColumn="0" w:noHBand="0" w:noVBand="0"/>
      </w:tblPr>
      <w:tblGrid>
        <w:gridCol w:w="1393"/>
        <w:gridCol w:w="1568"/>
        <w:gridCol w:w="1495"/>
        <w:gridCol w:w="1383"/>
        <w:gridCol w:w="1050"/>
        <w:gridCol w:w="1606"/>
      </w:tblGrid>
      <w:tr w:rsidR="00457B9A" w:rsidRPr="00CA4C71" w:rsidTr="00CA4C71">
        <w:trPr>
          <w:trHeight w:val="225"/>
        </w:trPr>
        <w:tc>
          <w:tcPr>
            <w:tcW w:w="820" w:type="pct"/>
            <w:shd w:val="clear" w:color="auto" w:fill="BFBFBF" w:themeFill="background1" w:themeFillShade="BF"/>
          </w:tcPr>
          <w:p w:rsidR="00457B9A" w:rsidRPr="00CA4C71" w:rsidRDefault="00457B9A" w:rsidP="00955D0F">
            <w:pPr>
              <w:autoSpaceDE w:val="0"/>
              <w:autoSpaceDN w:val="0"/>
              <w:adjustRightInd w:val="0"/>
              <w:rPr>
                <w:rFonts w:ascii="Times New Roman" w:eastAsiaTheme="minorHAnsi" w:hAnsi="Times New Roman"/>
                <w:b/>
                <w:bCs/>
                <w:color w:val="000000"/>
                <w:sz w:val="24"/>
                <w:szCs w:val="24"/>
              </w:rPr>
            </w:pPr>
            <w:r w:rsidRPr="00CA4C71">
              <w:rPr>
                <w:rFonts w:ascii="Times New Roman" w:eastAsiaTheme="minorHAnsi" w:hAnsi="Times New Roman"/>
                <w:b/>
                <w:bCs/>
                <w:color w:val="000000"/>
                <w:sz w:val="24"/>
                <w:szCs w:val="24"/>
              </w:rPr>
              <w:t>Variable</w:t>
            </w:r>
          </w:p>
        </w:tc>
        <w:tc>
          <w:tcPr>
            <w:tcW w:w="923" w:type="pct"/>
            <w:shd w:val="clear" w:color="auto" w:fill="BFBFBF" w:themeFill="background1" w:themeFillShade="BF"/>
          </w:tcPr>
          <w:p w:rsidR="00457B9A" w:rsidRPr="00CA4C71" w:rsidRDefault="00457B9A" w:rsidP="00CA4C71">
            <w:pPr>
              <w:autoSpaceDE w:val="0"/>
              <w:autoSpaceDN w:val="0"/>
              <w:adjustRightInd w:val="0"/>
              <w:rPr>
                <w:rFonts w:ascii="Times New Roman" w:eastAsiaTheme="minorHAnsi" w:hAnsi="Times New Roman"/>
                <w:b/>
                <w:bCs/>
                <w:color w:val="000000"/>
                <w:sz w:val="24"/>
                <w:szCs w:val="24"/>
              </w:rPr>
            </w:pPr>
            <w:r w:rsidRPr="00CA4C71">
              <w:rPr>
                <w:rFonts w:ascii="Times New Roman" w:eastAsiaTheme="minorHAnsi" w:hAnsi="Times New Roman"/>
                <w:b/>
                <w:bCs/>
                <w:color w:val="000000"/>
                <w:sz w:val="24"/>
                <w:szCs w:val="24"/>
              </w:rPr>
              <w:t>Coefficient</w:t>
            </w:r>
          </w:p>
        </w:tc>
        <w:tc>
          <w:tcPr>
            <w:tcW w:w="880" w:type="pct"/>
            <w:shd w:val="clear" w:color="auto" w:fill="BFBFBF" w:themeFill="background1" w:themeFillShade="BF"/>
          </w:tcPr>
          <w:p w:rsidR="00457B9A" w:rsidRPr="00CA4C71" w:rsidRDefault="00457B9A" w:rsidP="00CA4C71">
            <w:pPr>
              <w:autoSpaceDE w:val="0"/>
              <w:autoSpaceDN w:val="0"/>
              <w:adjustRightInd w:val="0"/>
              <w:rPr>
                <w:rFonts w:ascii="Times New Roman" w:eastAsiaTheme="minorHAnsi" w:hAnsi="Times New Roman"/>
                <w:b/>
                <w:bCs/>
                <w:color w:val="000000"/>
                <w:sz w:val="24"/>
                <w:szCs w:val="24"/>
              </w:rPr>
            </w:pPr>
            <w:r w:rsidRPr="00CA4C71">
              <w:rPr>
                <w:rFonts w:ascii="Times New Roman" w:eastAsiaTheme="minorHAnsi" w:hAnsi="Times New Roman"/>
                <w:b/>
                <w:bCs/>
                <w:color w:val="000000"/>
                <w:sz w:val="24"/>
                <w:szCs w:val="24"/>
              </w:rPr>
              <w:t>Std. Error</w:t>
            </w:r>
          </w:p>
        </w:tc>
        <w:tc>
          <w:tcPr>
            <w:tcW w:w="814" w:type="pct"/>
            <w:shd w:val="clear" w:color="auto" w:fill="BFBFBF" w:themeFill="background1" w:themeFillShade="BF"/>
          </w:tcPr>
          <w:p w:rsidR="00457B9A" w:rsidRPr="00CA4C71" w:rsidRDefault="00457B9A" w:rsidP="00CA4C71">
            <w:pPr>
              <w:autoSpaceDE w:val="0"/>
              <w:autoSpaceDN w:val="0"/>
              <w:adjustRightInd w:val="0"/>
              <w:rPr>
                <w:rFonts w:ascii="Times New Roman" w:eastAsiaTheme="minorHAnsi" w:hAnsi="Times New Roman"/>
                <w:b/>
                <w:bCs/>
                <w:color w:val="000000"/>
                <w:sz w:val="24"/>
                <w:szCs w:val="24"/>
              </w:rPr>
            </w:pPr>
            <w:r w:rsidRPr="00CA4C71">
              <w:rPr>
                <w:rFonts w:ascii="Times New Roman" w:eastAsiaTheme="minorHAnsi" w:hAnsi="Times New Roman"/>
                <w:b/>
                <w:bCs/>
                <w:color w:val="000000"/>
                <w:sz w:val="24"/>
                <w:szCs w:val="24"/>
              </w:rPr>
              <w:t>t-Statistic</w:t>
            </w:r>
          </w:p>
        </w:tc>
        <w:tc>
          <w:tcPr>
            <w:tcW w:w="618" w:type="pct"/>
            <w:shd w:val="clear" w:color="auto" w:fill="BFBFBF" w:themeFill="background1" w:themeFillShade="BF"/>
          </w:tcPr>
          <w:p w:rsidR="00457B9A" w:rsidRPr="00CA4C71" w:rsidRDefault="00457B9A" w:rsidP="00CA4C71">
            <w:pPr>
              <w:autoSpaceDE w:val="0"/>
              <w:autoSpaceDN w:val="0"/>
              <w:adjustRightInd w:val="0"/>
              <w:rPr>
                <w:rFonts w:ascii="Times New Roman" w:eastAsiaTheme="minorHAnsi" w:hAnsi="Times New Roman"/>
                <w:b/>
                <w:bCs/>
                <w:color w:val="000000"/>
                <w:sz w:val="24"/>
                <w:szCs w:val="24"/>
              </w:rPr>
            </w:pPr>
            <w:r w:rsidRPr="00CA4C71">
              <w:rPr>
                <w:rFonts w:ascii="Times New Roman" w:eastAsiaTheme="minorHAnsi" w:hAnsi="Times New Roman"/>
                <w:b/>
                <w:bCs/>
                <w:color w:val="000000"/>
                <w:sz w:val="24"/>
                <w:szCs w:val="24"/>
              </w:rPr>
              <w:t>Prob.  </w:t>
            </w:r>
          </w:p>
        </w:tc>
        <w:tc>
          <w:tcPr>
            <w:tcW w:w="946" w:type="pct"/>
            <w:shd w:val="clear" w:color="auto" w:fill="BFBFBF" w:themeFill="background1" w:themeFillShade="BF"/>
          </w:tcPr>
          <w:p w:rsidR="00457B9A" w:rsidRPr="00CA4C71" w:rsidRDefault="00457B9A" w:rsidP="00CA4C71">
            <w:pPr>
              <w:autoSpaceDE w:val="0"/>
              <w:autoSpaceDN w:val="0"/>
              <w:adjustRightInd w:val="0"/>
              <w:rPr>
                <w:rFonts w:ascii="Times New Roman" w:eastAsiaTheme="minorHAnsi" w:hAnsi="Times New Roman"/>
                <w:b/>
                <w:bCs/>
                <w:color w:val="000000"/>
                <w:sz w:val="24"/>
                <w:szCs w:val="24"/>
              </w:rPr>
            </w:pPr>
            <w:r w:rsidRPr="00CA4C71">
              <w:rPr>
                <w:rFonts w:ascii="Times New Roman" w:eastAsiaTheme="minorHAnsi" w:hAnsi="Times New Roman"/>
                <w:b/>
                <w:bCs/>
                <w:color w:val="000000"/>
                <w:sz w:val="24"/>
                <w:szCs w:val="24"/>
              </w:rPr>
              <w:t>Conclusion</w:t>
            </w:r>
          </w:p>
        </w:tc>
      </w:tr>
      <w:tr w:rsidR="00457B9A" w:rsidRPr="00CA4C71" w:rsidTr="00CA4C71">
        <w:trPr>
          <w:trHeight w:val="225"/>
        </w:trPr>
        <w:tc>
          <w:tcPr>
            <w:tcW w:w="820" w:type="pct"/>
          </w:tcPr>
          <w:p w:rsidR="00457B9A" w:rsidRPr="00CA4C71" w:rsidRDefault="00457B9A" w:rsidP="00955D0F">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C</w:t>
            </w:r>
          </w:p>
        </w:tc>
        <w:tc>
          <w:tcPr>
            <w:tcW w:w="923"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1.861436</w:t>
            </w:r>
          </w:p>
        </w:tc>
        <w:tc>
          <w:tcPr>
            <w:tcW w:w="880"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0.508977</w:t>
            </w:r>
          </w:p>
        </w:tc>
        <w:tc>
          <w:tcPr>
            <w:tcW w:w="814"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3.657208</w:t>
            </w:r>
          </w:p>
        </w:tc>
        <w:tc>
          <w:tcPr>
            <w:tcW w:w="618"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0.0003</w:t>
            </w:r>
          </w:p>
        </w:tc>
        <w:tc>
          <w:tcPr>
            <w:tcW w:w="946"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p>
        </w:tc>
      </w:tr>
      <w:tr w:rsidR="00457B9A" w:rsidRPr="00CA4C71" w:rsidTr="00CA4C71">
        <w:trPr>
          <w:trHeight w:val="225"/>
        </w:trPr>
        <w:tc>
          <w:tcPr>
            <w:tcW w:w="820" w:type="pct"/>
          </w:tcPr>
          <w:p w:rsidR="00457B9A" w:rsidRPr="00CA4C71" w:rsidRDefault="00457B9A" w:rsidP="00955D0F">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CD</w:t>
            </w:r>
          </w:p>
        </w:tc>
        <w:tc>
          <w:tcPr>
            <w:tcW w:w="923"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0.352634</w:t>
            </w:r>
          </w:p>
        </w:tc>
        <w:tc>
          <w:tcPr>
            <w:tcW w:w="880"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0.430368</w:t>
            </w:r>
          </w:p>
        </w:tc>
        <w:tc>
          <w:tcPr>
            <w:tcW w:w="814"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0.819377</w:t>
            </w:r>
          </w:p>
        </w:tc>
        <w:tc>
          <w:tcPr>
            <w:tcW w:w="618"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0.4134</w:t>
            </w:r>
          </w:p>
        </w:tc>
        <w:tc>
          <w:tcPr>
            <w:tcW w:w="946"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Rejected</w:t>
            </w:r>
          </w:p>
        </w:tc>
      </w:tr>
      <w:tr w:rsidR="00457B9A" w:rsidRPr="00CA4C71" w:rsidTr="00CA4C71">
        <w:trPr>
          <w:trHeight w:val="225"/>
        </w:trPr>
        <w:tc>
          <w:tcPr>
            <w:tcW w:w="820" w:type="pct"/>
          </w:tcPr>
          <w:p w:rsidR="00457B9A" w:rsidRPr="00CA4C71" w:rsidRDefault="00457B9A" w:rsidP="00955D0F">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AT</w:t>
            </w:r>
          </w:p>
        </w:tc>
        <w:tc>
          <w:tcPr>
            <w:tcW w:w="923"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-0.278113</w:t>
            </w:r>
          </w:p>
        </w:tc>
        <w:tc>
          <w:tcPr>
            <w:tcW w:w="880"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0.062433</w:t>
            </w:r>
          </w:p>
        </w:tc>
        <w:tc>
          <w:tcPr>
            <w:tcW w:w="814"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-4.454582</w:t>
            </w:r>
          </w:p>
        </w:tc>
        <w:tc>
          <w:tcPr>
            <w:tcW w:w="618"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0.0000</w:t>
            </w:r>
          </w:p>
        </w:tc>
        <w:tc>
          <w:tcPr>
            <w:tcW w:w="946"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Accepted</w:t>
            </w:r>
          </w:p>
        </w:tc>
      </w:tr>
      <w:tr w:rsidR="00457B9A" w:rsidRPr="00CA4C71" w:rsidTr="00CA4C71">
        <w:trPr>
          <w:trHeight w:val="225"/>
        </w:trPr>
        <w:tc>
          <w:tcPr>
            <w:tcW w:w="820" w:type="pct"/>
          </w:tcPr>
          <w:p w:rsidR="00457B9A" w:rsidRPr="00CA4C71" w:rsidRDefault="00457B9A" w:rsidP="00955D0F">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FC</w:t>
            </w:r>
          </w:p>
        </w:tc>
        <w:tc>
          <w:tcPr>
            <w:tcW w:w="923"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-0.049921</w:t>
            </w:r>
          </w:p>
        </w:tc>
        <w:tc>
          <w:tcPr>
            <w:tcW w:w="880"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0.220959</w:t>
            </w:r>
          </w:p>
        </w:tc>
        <w:tc>
          <w:tcPr>
            <w:tcW w:w="814"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-0.225928</w:t>
            </w:r>
          </w:p>
        </w:tc>
        <w:tc>
          <w:tcPr>
            <w:tcW w:w="618"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0.8215</w:t>
            </w:r>
          </w:p>
        </w:tc>
        <w:tc>
          <w:tcPr>
            <w:tcW w:w="946"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Rejected</w:t>
            </w:r>
          </w:p>
        </w:tc>
      </w:tr>
      <w:tr w:rsidR="00457B9A" w:rsidRPr="00CA4C71" w:rsidTr="00CA4C71">
        <w:trPr>
          <w:trHeight w:val="225"/>
        </w:trPr>
        <w:tc>
          <w:tcPr>
            <w:tcW w:w="820" w:type="pct"/>
          </w:tcPr>
          <w:p w:rsidR="00457B9A" w:rsidRPr="00CA4C71" w:rsidRDefault="00457B9A" w:rsidP="00955D0F">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CD*FR</w:t>
            </w:r>
          </w:p>
        </w:tc>
        <w:tc>
          <w:tcPr>
            <w:tcW w:w="923"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-0.123755</w:t>
            </w:r>
          </w:p>
        </w:tc>
        <w:tc>
          <w:tcPr>
            <w:tcW w:w="880"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0.369069</w:t>
            </w:r>
          </w:p>
        </w:tc>
        <w:tc>
          <w:tcPr>
            <w:tcW w:w="814"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-0.335317</w:t>
            </w:r>
          </w:p>
        </w:tc>
        <w:tc>
          <w:tcPr>
            <w:tcW w:w="618"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0.7377</w:t>
            </w:r>
          </w:p>
        </w:tc>
        <w:tc>
          <w:tcPr>
            <w:tcW w:w="946"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Rejected</w:t>
            </w:r>
          </w:p>
        </w:tc>
      </w:tr>
      <w:tr w:rsidR="00457B9A" w:rsidRPr="00CA4C71" w:rsidTr="00CA4C71">
        <w:trPr>
          <w:trHeight w:val="225"/>
        </w:trPr>
        <w:tc>
          <w:tcPr>
            <w:tcW w:w="820" w:type="pct"/>
          </w:tcPr>
          <w:p w:rsidR="00457B9A" w:rsidRPr="00CA4C71" w:rsidRDefault="00457B9A" w:rsidP="00955D0F">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AT*FR</w:t>
            </w:r>
          </w:p>
        </w:tc>
        <w:tc>
          <w:tcPr>
            <w:tcW w:w="923"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0.377030</w:t>
            </w:r>
          </w:p>
        </w:tc>
        <w:tc>
          <w:tcPr>
            <w:tcW w:w="880"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0.024055</w:t>
            </w:r>
          </w:p>
        </w:tc>
        <w:tc>
          <w:tcPr>
            <w:tcW w:w="814"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15.67393</w:t>
            </w:r>
          </w:p>
        </w:tc>
        <w:tc>
          <w:tcPr>
            <w:tcW w:w="618"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0.0000</w:t>
            </w:r>
          </w:p>
        </w:tc>
        <w:tc>
          <w:tcPr>
            <w:tcW w:w="946"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Accepted</w:t>
            </w:r>
          </w:p>
        </w:tc>
      </w:tr>
      <w:tr w:rsidR="00457B9A" w:rsidRPr="00CA4C71" w:rsidTr="00CA4C71">
        <w:trPr>
          <w:trHeight w:val="225"/>
        </w:trPr>
        <w:tc>
          <w:tcPr>
            <w:tcW w:w="820" w:type="pct"/>
          </w:tcPr>
          <w:p w:rsidR="00457B9A" w:rsidRPr="00CA4C71" w:rsidRDefault="00457B9A" w:rsidP="00955D0F">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FC*FR</w:t>
            </w:r>
          </w:p>
        </w:tc>
        <w:tc>
          <w:tcPr>
            <w:tcW w:w="923"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-0.406607</w:t>
            </w:r>
          </w:p>
        </w:tc>
        <w:tc>
          <w:tcPr>
            <w:tcW w:w="880"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0.102467</w:t>
            </w:r>
          </w:p>
        </w:tc>
        <w:tc>
          <w:tcPr>
            <w:tcW w:w="814"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-3.968174</w:t>
            </w:r>
          </w:p>
        </w:tc>
        <w:tc>
          <w:tcPr>
            <w:tcW w:w="618"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0.0001</w:t>
            </w:r>
          </w:p>
        </w:tc>
        <w:tc>
          <w:tcPr>
            <w:tcW w:w="946" w:type="pct"/>
          </w:tcPr>
          <w:p w:rsidR="00457B9A" w:rsidRPr="00CA4C71" w:rsidRDefault="00457B9A" w:rsidP="00CA4C71">
            <w:pPr>
              <w:autoSpaceDE w:val="0"/>
              <w:autoSpaceDN w:val="0"/>
              <w:adjustRightInd w:val="0"/>
              <w:rPr>
                <w:rFonts w:ascii="Times New Roman" w:eastAsiaTheme="minorHAnsi" w:hAnsi="Times New Roman"/>
                <w:color w:val="000000"/>
                <w:sz w:val="24"/>
                <w:szCs w:val="24"/>
              </w:rPr>
            </w:pPr>
            <w:r w:rsidRPr="00CA4C71">
              <w:rPr>
                <w:rFonts w:ascii="Times New Roman" w:eastAsiaTheme="minorHAnsi" w:hAnsi="Times New Roman"/>
                <w:color w:val="000000"/>
                <w:sz w:val="24"/>
                <w:szCs w:val="24"/>
              </w:rPr>
              <w:t>Accepted</w:t>
            </w:r>
          </w:p>
        </w:tc>
      </w:tr>
    </w:tbl>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Source: EViews 12 (data processing)</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lastRenderedPageBreak/>
        <w:t>Based on the hypothesis testing results, it can be concluded that Audit Tenure (AT) is the only independent variable with a direct significant effect on Financial Statement Integrity (FSI), whereas CEO Duality (CD) and Firm Complexity (FC) show no significant impact. In terms of moderation, Firm Risk (FR) effectively moderates the influence of both Audit Tenure and Firm Complexity on FSI, but fails to moderate the effect of CEO Duality. Consequently, out of the six hypotheses proposed, only H</w:t>
      </w:r>
      <w:r w:rsidRPr="0005135E">
        <w:rPr>
          <w:rFonts w:ascii="Times New Roman" w:eastAsia="Times New Roman" w:hAnsi="Times New Roman"/>
          <w:sz w:val="24"/>
          <w:szCs w:val="24"/>
          <w:vertAlign w:val="subscript"/>
        </w:rPr>
        <w:t>2</w:t>
      </w:r>
      <w:r w:rsidRPr="0005135E">
        <w:rPr>
          <w:rFonts w:ascii="Times New Roman" w:eastAsia="Times New Roman" w:hAnsi="Times New Roman"/>
          <w:sz w:val="24"/>
          <w:szCs w:val="24"/>
        </w:rPr>
        <w:t>, H5, and H</w:t>
      </w:r>
      <w:r w:rsidRPr="0005135E">
        <w:rPr>
          <w:rFonts w:ascii="Times New Roman" w:eastAsia="Times New Roman" w:hAnsi="Times New Roman"/>
          <w:sz w:val="24"/>
          <w:szCs w:val="24"/>
          <w:vertAlign w:val="subscript"/>
        </w:rPr>
        <w:t>6</w:t>
      </w:r>
      <w:r w:rsidRPr="0005135E">
        <w:rPr>
          <w:rFonts w:ascii="Times New Roman" w:eastAsia="Times New Roman" w:hAnsi="Times New Roman"/>
          <w:sz w:val="24"/>
          <w:szCs w:val="24"/>
        </w:rPr>
        <w:t xml:space="preserve"> are accepted, while H</w:t>
      </w:r>
      <w:r w:rsidRPr="0005135E">
        <w:rPr>
          <w:rFonts w:ascii="Times New Roman" w:eastAsia="Times New Roman" w:hAnsi="Times New Roman"/>
          <w:sz w:val="24"/>
          <w:szCs w:val="24"/>
          <w:vertAlign w:val="subscript"/>
        </w:rPr>
        <w:t>1</w:t>
      </w:r>
      <w:r w:rsidRPr="0005135E">
        <w:rPr>
          <w:rFonts w:ascii="Times New Roman" w:eastAsia="Times New Roman" w:hAnsi="Times New Roman"/>
          <w:sz w:val="24"/>
          <w:szCs w:val="24"/>
        </w:rPr>
        <w:t>, H</w:t>
      </w:r>
      <w:r w:rsidRPr="0005135E">
        <w:rPr>
          <w:rFonts w:ascii="Times New Roman" w:eastAsia="Times New Roman" w:hAnsi="Times New Roman"/>
          <w:sz w:val="24"/>
          <w:szCs w:val="24"/>
          <w:vertAlign w:val="subscript"/>
        </w:rPr>
        <w:t>3</w:t>
      </w:r>
      <w:r w:rsidRPr="0005135E">
        <w:rPr>
          <w:rFonts w:ascii="Times New Roman" w:eastAsia="Times New Roman" w:hAnsi="Times New Roman"/>
          <w:sz w:val="24"/>
          <w:szCs w:val="24"/>
        </w:rPr>
        <w:t>, and H</w:t>
      </w:r>
      <w:r w:rsidRPr="0005135E">
        <w:rPr>
          <w:rFonts w:ascii="Times New Roman" w:eastAsia="Times New Roman" w:hAnsi="Times New Roman"/>
          <w:sz w:val="24"/>
          <w:szCs w:val="24"/>
          <w:vertAlign w:val="subscript"/>
        </w:rPr>
        <w:t>4</w:t>
      </w:r>
      <w:r w:rsidRPr="0005135E">
        <w:rPr>
          <w:rFonts w:ascii="Times New Roman" w:eastAsia="Times New Roman" w:hAnsi="Times New Roman"/>
          <w:sz w:val="24"/>
          <w:szCs w:val="24"/>
        </w:rPr>
        <w:t xml:space="preserve"> are rejected.</w:t>
      </w:r>
    </w:p>
    <w:p w:rsidR="006D77AE" w:rsidRDefault="00457B9A" w:rsidP="00CA4C71">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The R-squared value reaches 0.532780. CEO duality, audit tenure, firm complexity, firm risk, and the interaction variables explain 53.3% of the variation in financial statement integrity. Other factors outside this research model explain the remaining 46.7%.</w:t>
      </w:r>
    </w:p>
    <w:p w:rsidR="00CA4C71" w:rsidRPr="0005135E" w:rsidRDefault="00CA4C71" w:rsidP="00CA4C71">
      <w:pPr>
        <w:ind w:firstLine="284"/>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4.4 </w:t>
      </w:r>
      <w:proofErr w:type="spellStart"/>
      <w:r w:rsidRPr="0005135E">
        <w:rPr>
          <w:rFonts w:ascii="Times New Roman" w:eastAsia="Times New Roman" w:hAnsi="Times New Roman"/>
          <w:sz w:val="24"/>
          <w:szCs w:val="24"/>
        </w:rPr>
        <w:t>Discuccion</w:t>
      </w:r>
      <w:proofErr w:type="spellEnd"/>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4.4.1 The Effect of CEO Duality on Financial Statement Integrity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The test results reject H1. CEO Duality shows no significant effect on financial statement integrity. Agency theory states that combining CEO and Chairman roles weakens supervisory functions and increases agency conflicts. This research finds otherwise. Other governance mechanisms act as a buffer in practice. Rigorous internal controls, an independent audit committee, and strict financial reporting regulations successfully limit opportunistic behavior potential. Consequently, CEO Duality is not a primary determinant of reporting quality, and companies can maintain this structure provided that other oversight functions operate effectively.</w:t>
      </w: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4.4.2 The Effect of Audit Tenure on Financial Statement Integrity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The test results accept H2. Audit Tenure produces a significant negative effect on financial statement integrity. Agency theory states external auditors reduce information asymmetry. An excessively long client relationship creates familiarity threats. This closeness diminishes auditor independence and objectivity. Professional compromises follow, lowering financial report integrity. Longer engagement duration makes oversight objectives less attainable. Auditor rotation plays a critically important role in safeguarding audit quality.</w:t>
      </w: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4.4.3 The Effect of Firm Complexity on Financial Statement Integrity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The test results reject H3. Firm Complexity produces no significant influence on financial statement integrity. Complex operations and corporate structures theoretically link to increased information asymmetry. This study finds that such companies compensate effectively. They implement more sophisticated reporting systems. They also adopt robust internal controls. These measures mitigate the potential negative effects of complexity. These reinforced mechanisms allow complex firms to maintain high levels of integrity despite their operational challenges. Therefore, complexity alone cannot be used as a primary indicator of declining reporting quality, as these firms are typically better equipped with oversight tools.</w:t>
      </w: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4.4.4 The Role of Firm Risk in Moderating the Influence of CEO Duality on Financial Statement Integrity </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The test results reject H4. Firm risk fails to moderate the CEO Duality and financial statement integrity relationship. Within the agency theory framework, even though high firm risk may exert additional pressure on management to act opportunistically, the </w:t>
      </w:r>
      <w:r w:rsidRPr="0005135E">
        <w:rPr>
          <w:rFonts w:ascii="Times New Roman" w:eastAsia="Times New Roman" w:hAnsi="Times New Roman"/>
          <w:sz w:val="24"/>
          <w:szCs w:val="24"/>
        </w:rPr>
        <w:lastRenderedPageBreak/>
        <w:t>leadership structure remains a non-dominant factor in influencing financial outcomes. The lack of significant interaction suggests that other corporate governance mechanisms play a far more substantial role in controlling management behavior than the combination of risk and dual roles. This implies that high-risk environments do not necessarily make CEO Duality more detrimental to reporting integrity.</w:t>
      </w: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4.4.5 The Role of Firm Risk in Moderating the Effect of Audit Tenure on Financial Statement Integrity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Test results provide support for H5. Firm Risk significantly moderates how Audit Tenure affects financial statement integrity. High-risk companies show an even more pronounced negative impact from long auditor tenure. High-risk environments increase agency conflict potential. These environments demand more stringent and independent external supervision. Long tenure in high-pressure scenarios exacerbates auditor independence decline. Financial statements become more vulnerable to quality issues. High-risk firms need stricter audit quality evaluation and more frequent auditor rotation.</w:t>
      </w: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457B9A" w:rsidP="00457B9A">
      <w:pPr>
        <w:jc w:val="both"/>
        <w:rPr>
          <w:rFonts w:ascii="Times New Roman" w:eastAsia="Times New Roman" w:hAnsi="Times New Roman"/>
          <w:sz w:val="24"/>
          <w:szCs w:val="24"/>
        </w:rPr>
      </w:pPr>
      <w:r w:rsidRPr="0005135E">
        <w:rPr>
          <w:rFonts w:ascii="Times New Roman" w:eastAsia="Times New Roman" w:hAnsi="Times New Roman"/>
          <w:sz w:val="24"/>
          <w:szCs w:val="24"/>
        </w:rPr>
        <w:t>4.4.6 The Role of Firm Risk in Moderating the Influence of Corporate Complexity on Financial Statement Integrity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 xml:space="preserve">The test results accept H6. Firm Risk significantly moderates the Corporate Complexity influence on financial statement integrity. High complexity combined with high risk significantly widens the information asymmetry gap. This wider gap gives management more opportunities for opportunistic behavior. This volatile combination makes reporting integrity harder to maintain. Firms facing only one factor do not struggle as much. Companies with both high complexity and high risk require more intensive supervision. They also need transparent reporting processes and enhanced internal audits. These requirements protect financial information quality from management manipulation. </w:t>
      </w:r>
    </w:p>
    <w:p w:rsidR="00457B9A" w:rsidRPr="0005135E" w:rsidRDefault="00457B9A" w:rsidP="00457B9A">
      <w:pPr>
        <w:ind w:firstLine="284"/>
        <w:jc w:val="both"/>
        <w:rPr>
          <w:rFonts w:ascii="Times New Roman" w:eastAsia="Times New Roman" w:hAnsi="Times New Roman"/>
          <w:sz w:val="24"/>
          <w:szCs w:val="24"/>
        </w:rPr>
      </w:pPr>
    </w:p>
    <w:p w:rsidR="00457B9A" w:rsidRPr="0005135E" w:rsidRDefault="006D77AE" w:rsidP="00457B9A">
      <w:pPr>
        <w:pStyle w:val="Heading3"/>
        <w:numPr>
          <w:ilvl w:val="0"/>
          <w:numId w:val="1"/>
        </w:numPr>
        <w:spacing w:line="240" w:lineRule="auto"/>
        <w:ind w:left="284" w:hanging="284"/>
        <w:jc w:val="both"/>
        <w:rPr>
          <w:rFonts w:ascii="Times New Roman" w:eastAsia="Times New Roman" w:hAnsi="Times New Roman"/>
          <w:lang w:val="en-US"/>
        </w:rPr>
      </w:pPr>
      <w:r w:rsidRPr="0005135E">
        <w:rPr>
          <w:rFonts w:ascii="Times New Roman" w:eastAsia="Times New Roman" w:hAnsi="Times New Roman"/>
          <w:caps w:val="0"/>
          <w:lang w:val="en-US"/>
        </w:rPr>
        <w:t>Conclusion</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This study investigates CEO Duality, Audit Tenure, and Firm Complexity effects on financial statement integrity. Firm risk acts as a moderating variable. Test results generate three main findings. CEO Duality shows no effect on financial statement integrity. Leadership structures combining CEO and board chair roles do not directly affect financial reporting quality. Audit Tenure shows a negative and significant effect. Longer auditor-client relationships lower financial statement integrity. Firm Complexity shows no effect on financial statement integrity. Operational complexity and corporate structure levels do not act as major factors determining reporting quality.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ab/>
        <w:t>The moderation analysis reveals firm risk as unable to moderate the CEO Duality and financial statement integrity linkage. Firm risk level neither strengthens nor weakens CEO Duality influence on reporting quality. Firm risk moderates the Audit Tenure and financial statement integrity relationship. High firm risk strengthens audit tenure's negative influence on statement integrity. Firm risk also moderates the Firm Complexity and financial statement integrity relationship. High corporate complexity under high-risk conditions worsens reporting integrity.</w:t>
      </w:r>
    </w:p>
    <w:p w:rsidR="00457B9A" w:rsidRPr="0005135E" w:rsidRDefault="00457B9A" w:rsidP="00457B9A">
      <w:pPr>
        <w:ind w:firstLine="284"/>
        <w:jc w:val="both"/>
        <w:rPr>
          <w:rFonts w:ascii="Times New Roman" w:eastAsia="Times New Roman" w:hAnsi="Times New Roman"/>
          <w:sz w:val="24"/>
          <w:szCs w:val="24"/>
        </w:rPr>
      </w:pPr>
      <w:r w:rsidRPr="0005135E">
        <w:rPr>
          <w:rFonts w:ascii="Times New Roman" w:eastAsia="Times New Roman" w:hAnsi="Times New Roman"/>
          <w:sz w:val="24"/>
          <w:szCs w:val="24"/>
        </w:rPr>
        <w:tab/>
        <w:t xml:space="preserve">The overall findings of this study point to a clear conclusion. Financial statement integrity receives stronger influence from two specific factors: auditor independence and company risk conditions. In contrast, leadership structure and company complexity exert weaker influence on financial statement integrity. This study contributes importantly to </w:t>
      </w:r>
      <w:r w:rsidRPr="0005135E">
        <w:rPr>
          <w:rFonts w:ascii="Times New Roman" w:eastAsia="Times New Roman" w:hAnsi="Times New Roman"/>
          <w:sz w:val="24"/>
          <w:szCs w:val="24"/>
        </w:rPr>
        <w:lastRenderedPageBreak/>
        <w:t>corporate governance and reporting quality literature. Regulators, auditors, and investors can reference this study for assessing financial statement integrity decline risk. Companies with high operational risk levels benefit most from this reference.</w:t>
      </w:r>
    </w:p>
    <w:p w:rsidR="00457B9A" w:rsidRPr="0005135E" w:rsidRDefault="00457B9A" w:rsidP="006D77AE">
      <w:pPr>
        <w:jc w:val="both"/>
        <w:rPr>
          <w:rFonts w:ascii="Times New Roman" w:eastAsia="Times New Roman" w:hAnsi="Times New Roman"/>
          <w:sz w:val="24"/>
          <w:szCs w:val="24"/>
        </w:rPr>
      </w:pPr>
    </w:p>
    <w:p w:rsidR="00457B9A" w:rsidRPr="0005135E" w:rsidRDefault="006D77AE" w:rsidP="00457B9A">
      <w:pPr>
        <w:pStyle w:val="Heading3"/>
        <w:spacing w:line="240" w:lineRule="auto"/>
        <w:jc w:val="both"/>
        <w:rPr>
          <w:rFonts w:ascii="Times New Roman" w:eastAsia="Times New Roman" w:hAnsi="Times New Roman"/>
          <w:lang w:val="en-US"/>
        </w:rPr>
      </w:pPr>
      <w:r w:rsidRPr="0005135E">
        <w:rPr>
          <w:rFonts w:ascii="Times New Roman" w:eastAsia="Times New Roman" w:hAnsi="Times New Roman"/>
          <w:caps w:val="0"/>
          <w:lang w:val="en-US"/>
        </w:rPr>
        <w:t>References</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sz w:val="24"/>
        </w:rPr>
        <w:fldChar w:fldCharType="begin" w:fldLock="1"/>
      </w:r>
      <w:r w:rsidRPr="0005135E">
        <w:rPr>
          <w:rFonts w:ascii="Times New Roman" w:hAnsi="Times New Roman"/>
          <w:sz w:val="24"/>
        </w:rPr>
        <w:instrText xml:space="preserve">ADDIN Mendeley Bibliography CSL_BIBLIOGRAPHY </w:instrText>
      </w:r>
      <w:r w:rsidRPr="0005135E">
        <w:rPr>
          <w:rFonts w:ascii="Times New Roman" w:hAnsi="Times New Roman"/>
          <w:sz w:val="24"/>
        </w:rPr>
        <w:fldChar w:fldCharType="separate"/>
      </w:r>
      <w:r w:rsidRPr="0005135E">
        <w:rPr>
          <w:rFonts w:ascii="Times New Roman" w:hAnsi="Times New Roman"/>
          <w:noProof/>
          <w:sz w:val="24"/>
          <w:szCs w:val="24"/>
        </w:rPr>
        <w:t xml:space="preserve">Al Rasid, S., &amp; Herliansyah, Y. (2024). </w:t>
      </w:r>
      <w:r w:rsidR="006D77AE" w:rsidRPr="0005135E">
        <w:rPr>
          <w:rFonts w:ascii="Times New Roman" w:hAnsi="Times New Roman"/>
          <w:noProof/>
          <w:sz w:val="24"/>
          <w:szCs w:val="24"/>
        </w:rPr>
        <w:t xml:space="preserve">The Effect Of Audit Committee, Independent Commissioners, Leverage, Audit Quality And Audit Tenure On The Integrity Of Financial Reports (Empirical Study On Mining Companies In The Oil, Gas &amp; Coal Sub-Sector Listed On The Indonesia Stock Exchange For The Period </w:t>
      </w:r>
      <w:r w:rsidRPr="0005135E">
        <w:rPr>
          <w:rFonts w:ascii="Times New Roman" w:hAnsi="Times New Roman"/>
          <w:noProof/>
          <w:sz w:val="24"/>
          <w:szCs w:val="24"/>
        </w:rPr>
        <w:t xml:space="preserve">2019-2022). In </w:t>
      </w:r>
      <w:r w:rsidRPr="0005135E">
        <w:rPr>
          <w:rFonts w:ascii="Times New Roman" w:hAnsi="Times New Roman"/>
          <w:i/>
          <w:iCs/>
          <w:noProof/>
          <w:sz w:val="24"/>
          <w:szCs w:val="24"/>
        </w:rPr>
        <w:t>Indonesian Interdisciplinary Journal of Sharia Economics (IIJSE</w:t>
      </w:r>
      <w:r w:rsidRPr="0005135E">
        <w:rPr>
          <w:rFonts w:ascii="Times New Roman" w:hAnsi="Times New Roman"/>
          <w:noProof/>
          <w:sz w:val="24"/>
          <w:szCs w:val="24"/>
        </w:rPr>
        <w:t xml:space="preserve"> (Vol. 7, Number 3). www.bloombergtechnoz.com,</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Auliyah, A. H. F., Fitriyani, D., &amp; Herawaty, N. (2022). Analisis Pengaruh Ukuran KAP, Audit Tenure, Audit Fee dan Independensi Auditor Terhadap Integritas Laporan Keuangan. </w:t>
      </w:r>
      <w:r w:rsidRPr="0005135E">
        <w:rPr>
          <w:rFonts w:ascii="Times New Roman" w:hAnsi="Times New Roman"/>
          <w:i/>
          <w:iCs/>
          <w:noProof/>
          <w:sz w:val="24"/>
          <w:szCs w:val="24"/>
        </w:rPr>
        <w:t>Jurnal Ilmiah Universitas Batanghari Jambi</w:t>
      </w:r>
      <w:r w:rsidRPr="0005135E">
        <w:rPr>
          <w:rFonts w:ascii="Times New Roman" w:hAnsi="Times New Roman"/>
          <w:noProof/>
          <w:sz w:val="24"/>
          <w:szCs w:val="24"/>
        </w:rPr>
        <w:t xml:space="preserve">, </w:t>
      </w:r>
      <w:r w:rsidRPr="0005135E">
        <w:rPr>
          <w:rFonts w:ascii="Times New Roman" w:hAnsi="Times New Roman"/>
          <w:i/>
          <w:iCs/>
          <w:noProof/>
          <w:sz w:val="24"/>
          <w:szCs w:val="24"/>
        </w:rPr>
        <w:t>22</w:t>
      </w:r>
      <w:r w:rsidRPr="0005135E">
        <w:rPr>
          <w:rFonts w:ascii="Times New Roman" w:hAnsi="Times New Roman"/>
          <w:noProof/>
          <w:sz w:val="24"/>
          <w:szCs w:val="24"/>
        </w:rPr>
        <w:t>(1), 272. https://doi.org/10.33087/jiubj.v22i1.2012</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Ayu Ratih Manuari, I., Luh Nyoman Sherina Devi, N., Studi Akuntansi, P., Ekonomi dan Bisnis, F., &amp; Mahasaraswati Denpasar, U. (2021). </w:t>
      </w:r>
      <w:r w:rsidR="006D77AE" w:rsidRPr="0005135E">
        <w:rPr>
          <w:rFonts w:ascii="Times New Roman" w:hAnsi="Times New Roman"/>
          <w:noProof/>
          <w:sz w:val="24"/>
          <w:szCs w:val="24"/>
        </w:rPr>
        <w:t xml:space="preserve">Implikasi Mekanismecorporate Governance, Leverage, Audit Tenure Dan Kualitas Audit Terhadap Integritas Laporan Keuangan. </w:t>
      </w:r>
      <w:r w:rsidRPr="0005135E">
        <w:rPr>
          <w:rFonts w:ascii="Times New Roman" w:hAnsi="Times New Roman"/>
          <w:noProof/>
          <w:sz w:val="24"/>
          <w:szCs w:val="24"/>
        </w:rPr>
        <w:t xml:space="preserve">In </w:t>
      </w:r>
      <w:r w:rsidRPr="0005135E">
        <w:rPr>
          <w:rFonts w:ascii="Times New Roman" w:hAnsi="Times New Roman"/>
          <w:i/>
          <w:iCs/>
          <w:noProof/>
          <w:sz w:val="24"/>
          <w:szCs w:val="24"/>
        </w:rPr>
        <w:t>Journal of Applied Management and Accounting Science (JAMAS)</w:t>
      </w:r>
      <w:r w:rsidRPr="0005135E">
        <w:rPr>
          <w:rFonts w:ascii="Times New Roman" w:hAnsi="Times New Roman"/>
          <w:noProof/>
          <w:sz w:val="24"/>
          <w:szCs w:val="24"/>
        </w:rPr>
        <w:t xml:space="preserve"> (Vol. 2, Number 2).</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Dahlia, R., &amp; Permatasari, Y. (2024). CEO Duality and Financial Performance During COVID-19. </w:t>
      </w:r>
      <w:r w:rsidRPr="0005135E">
        <w:rPr>
          <w:rFonts w:ascii="Times New Roman" w:hAnsi="Times New Roman"/>
          <w:i/>
          <w:iCs/>
          <w:noProof/>
          <w:sz w:val="24"/>
          <w:szCs w:val="24"/>
        </w:rPr>
        <w:t>Jurnal Akuntansi Dan Auditing</w:t>
      </w:r>
      <w:r w:rsidRPr="0005135E">
        <w:rPr>
          <w:rFonts w:ascii="Times New Roman" w:hAnsi="Times New Roman"/>
          <w:noProof/>
          <w:sz w:val="24"/>
          <w:szCs w:val="24"/>
        </w:rPr>
        <w:t>.</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Febria Amanda, David Pangaribuan, &amp; Panata Bangar Hasioan Sianipar. (2025). Pengaruh Kompleksitas Operasi, Ukuran Perusahaan dan Komite Audit terhadap Kualitas Audit dengan Audit Delay sebagai Moderasi. </w:t>
      </w:r>
      <w:r w:rsidRPr="0005135E">
        <w:rPr>
          <w:rFonts w:ascii="Times New Roman" w:hAnsi="Times New Roman"/>
          <w:i/>
          <w:iCs/>
          <w:noProof/>
          <w:sz w:val="24"/>
          <w:szCs w:val="24"/>
        </w:rPr>
        <w:t>Jurnal Riset Ekonomi Dan Akuntansi</w:t>
      </w:r>
      <w:r w:rsidRPr="0005135E">
        <w:rPr>
          <w:rFonts w:ascii="Times New Roman" w:hAnsi="Times New Roman"/>
          <w:noProof/>
          <w:sz w:val="24"/>
          <w:szCs w:val="24"/>
        </w:rPr>
        <w:t xml:space="preserve">, </w:t>
      </w:r>
      <w:r w:rsidRPr="0005135E">
        <w:rPr>
          <w:rFonts w:ascii="Times New Roman" w:hAnsi="Times New Roman"/>
          <w:i/>
          <w:iCs/>
          <w:noProof/>
          <w:sz w:val="24"/>
          <w:szCs w:val="24"/>
        </w:rPr>
        <w:t>3</w:t>
      </w:r>
      <w:r w:rsidRPr="0005135E">
        <w:rPr>
          <w:rFonts w:ascii="Times New Roman" w:hAnsi="Times New Roman"/>
          <w:noProof/>
          <w:sz w:val="24"/>
          <w:szCs w:val="24"/>
        </w:rPr>
        <w:t>(1), 283–301. https://doi.org/10.54066/jrea-itb.v3i1.3072</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Gusti Ayu Intan Purnama Sari, I., Ayu Nirma Prameswari, I., &amp; Made Mya Yudia Sari, D. (2025). Faktor-faktor yang Mempengaruhi Integritas Laporan Keuangan Perusahaan Sektor Barang Konsumen Primer yang Terdaftar di BEI Tahun 2021-2023. </w:t>
      </w:r>
      <w:r w:rsidRPr="0005135E">
        <w:rPr>
          <w:rFonts w:ascii="Times New Roman" w:hAnsi="Times New Roman"/>
          <w:i/>
          <w:iCs/>
          <w:noProof/>
          <w:sz w:val="24"/>
          <w:szCs w:val="24"/>
        </w:rPr>
        <w:t>Kumpulan Hasil Riset Mahasiswa Akuntansi (KHARISMA)</w:t>
      </w:r>
      <w:r w:rsidRPr="0005135E">
        <w:rPr>
          <w:rFonts w:ascii="Times New Roman" w:hAnsi="Times New Roman"/>
          <w:noProof/>
          <w:sz w:val="24"/>
          <w:szCs w:val="24"/>
        </w:rPr>
        <w:t xml:space="preserve">, </w:t>
      </w:r>
      <w:r w:rsidRPr="0005135E">
        <w:rPr>
          <w:rFonts w:ascii="Times New Roman" w:hAnsi="Times New Roman"/>
          <w:i/>
          <w:iCs/>
          <w:noProof/>
          <w:sz w:val="24"/>
          <w:szCs w:val="24"/>
        </w:rPr>
        <w:t>7</w:t>
      </w:r>
      <w:r w:rsidRPr="0005135E">
        <w:rPr>
          <w:rFonts w:ascii="Times New Roman" w:hAnsi="Times New Roman"/>
          <w:noProof/>
          <w:sz w:val="24"/>
          <w:szCs w:val="24"/>
        </w:rPr>
        <w:t>(2), 558–570.</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Inayah, J. Z., &amp; Chariri, A. (2024). The Determinants of Financial Statement Fraud: Fraud Pentagon Perspective. </w:t>
      </w:r>
      <w:r w:rsidRPr="0005135E">
        <w:rPr>
          <w:rFonts w:ascii="Times New Roman" w:hAnsi="Times New Roman"/>
          <w:i/>
          <w:iCs/>
          <w:noProof/>
          <w:sz w:val="24"/>
          <w:szCs w:val="24"/>
        </w:rPr>
        <w:t>Jurnal Akuntansi Aktual</w:t>
      </w:r>
      <w:r w:rsidRPr="0005135E">
        <w:rPr>
          <w:rFonts w:ascii="Times New Roman" w:hAnsi="Times New Roman"/>
          <w:noProof/>
          <w:sz w:val="24"/>
          <w:szCs w:val="24"/>
        </w:rPr>
        <w:t>, 19. https://doi.org/10.17977/um004v11i12024p019</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Izzah, T. R. N., Pratiwi, V. D. A., &amp; Suhatmi, E. C. (2025). </w:t>
      </w:r>
      <w:r w:rsidR="006D77AE" w:rsidRPr="0005135E">
        <w:rPr>
          <w:rFonts w:ascii="Times New Roman" w:hAnsi="Times New Roman"/>
          <w:noProof/>
          <w:sz w:val="24"/>
          <w:szCs w:val="24"/>
        </w:rPr>
        <w:t>Pengaruh Kompetensi Sdm Dan Pemanfaatan Teknologi Informasi Terhadap Kualitas Laporan Keuangan Pemerintah.</w:t>
      </w:r>
      <w:r w:rsidRPr="0005135E">
        <w:rPr>
          <w:rFonts w:ascii="Times New Roman" w:hAnsi="Times New Roman"/>
          <w:noProof/>
          <w:sz w:val="24"/>
          <w:szCs w:val="24"/>
        </w:rPr>
        <w:t xml:space="preserve"> </w:t>
      </w:r>
      <w:r w:rsidRPr="0005135E">
        <w:rPr>
          <w:rFonts w:ascii="Times New Roman" w:hAnsi="Times New Roman"/>
          <w:i/>
          <w:iCs/>
          <w:noProof/>
          <w:sz w:val="24"/>
          <w:szCs w:val="24"/>
        </w:rPr>
        <w:t>Proceedings Law, Accounting, Business, Economics and Language</w:t>
      </w:r>
      <w:r w:rsidRPr="0005135E">
        <w:rPr>
          <w:rFonts w:ascii="Times New Roman" w:hAnsi="Times New Roman"/>
          <w:noProof/>
          <w:sz w:val="24"/>
          <w:szCs w:val="24"/>
        </w:rPr>
        <w:t xml:space="preserve">, </w:t>
      </w:r>
      <w:r w:rsidRPr="0005135E">
        <w:rPr>
          <w:rFonts w:ascii="Times New Roman" w:hAnsi="Times New Roman"/>
          <w:i/>
          <w:iCs/>
          <w:noProof/>
          <w:sz w:val="24"/>
          <w:szCs w:val="24"/>
        </w:rPr>
        <w:t>2</w:t>
      </w:r>
      <w:r w:rsidRPr="0005135E">
        <w:rPr>
          <w:rFonts w:ascii="Times New Roman" w:hAnsi="Times New Roman"/>
          <w:noProof/>
          <w:sz w:val="24"/>
          <w:szCs w:val="24"/>
        </w:rPr>
        <w:t>(1), 321–326. https://ojs.udb.ac.id/label/article/view/5239</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Kusumosari, L., &amp; Solikhah, B. (n.d.). </w:t>
      </w:r>
      <w:r w:rsidR="006D77AE" w:rsidRPr="0005135E">
        <w:rPr>
          <w:rFonts w:ascii="Times New Roman" w:hAnsi="Times New Roman"/>
          <w:i/>
          <w:iCs/>
          <w:noProof/>
          <w:sz w:val="24"/>
          <w:szCs w:val="24"/>
        </w:rPr>
        <w:t>Analisis Kecurangan Laporan Keuangan Melalui Fraud Hexagon Theory</w:t>
      </w:r>
      <w:r w:rsidR="006D77AE" w:rsidRPr="0005135E">
        <w:rPr>
          <w:rFonts w:ascii="Times New Roman" w:hAnsi="Times New Roman"/>
          <w:noProof/>
          <w:sz w:val="24"/>
          <w:szCs w:val="24"/>
        </w:rPr>
        <w:t>.</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Nurhasanah, R., Nuridah, S., Puspita Audina, B., Martha Kusuma, P., &amp; Setyawati Melati Putri, E. (2024). Pengaruh Audit Tenure Terhadap Integritas Laporan Keuangan. </w:t>
      </w:r>
      <w:r w:rsidRPr="0005135E">
        <w:rPr>
          <w:rFonts w:ascii="Times New Roman" w:hAnsi="Times New Roman"/>
          <w:i/>
          <w:iCs/>
          <w:noProof/>
          <w:sz w:val="24"/>
          <w:szCs w:val="24"/>
        </w:rPr>
        <w:t>EKOMA : Jurnal Ekonomi</w:t>
      </w:r>
      <w:r w:rsidRPr="0005135E">
        <w:rPr>
          <w:rFonts w:ascii="Times New Roman" w:hAnsi="Times New Roman"/>
          <w:noProof/>
          <w:sz w:val="24"/>
          <w:szCs w:val="24"/>
        </w:rPr>
        <w:t xml:space="preserve">, </w:t>
      </w:r>
      <w:r w:rsidRPr="0005135E">
        <w:rPr>
          <w:rFonts w:ascii="Times New Roman" w:hAnsi="Times New Roman"/>
          <w:i/>
          <w:iCs/>
          <w:noProof/>
          <w:sz w:val="24"/>
          <w:szCs w:val="24"/>
        </w:rPr>
        <w:t>4</w:t>
      </w:r>
      <w:r w:rsidRPr="0005135E">
        <w:rPr>
          <w:rFonts w:ascii="Times New Roman" w:hAnsi="Times New Roman"/>
          <w:noProof/>
          <w:sz w:val="24"/>
          <w:szCs w:val="24"/>
        </w:rPr>
        <w:t>(1).</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Pardede, E. T. N., &amp; Ratnawati, T. (2025). Pengaruh Reputasi KAP, Pertumbuhan Keuangan Perusahaan, Kompleksitas Operasi Perusahaan Terhadap Risiko Keuangan Dan Opini Audit Dengan Good Corporate Governance Sebagai Variabel Moderating. </w:t>
      </w:r>
      <w:r w:rsidRPr="0005135E">
        <w:rPr>
          <w:rFonts w:ascii="Times New Roman" w:hAnsi="Times New Roman"/>
          <w:i/>
          <w:iCs/>
          <w:noProof/>
          <w:sz w:val="24"/>
          <w:szCs w:val="24"/>
        </w:rPr>
        <w:t>EKOMA : Jurnal Ekonomi, Manajemen, Akuntansi</w:t>
      </w:r>
      <w:r w:rsidRPr="0005135E">
        <w:rPr>
          <w:rFonts w:ascii="Times New Roman" w:hAnsi="Times New Roman"/>
          <w:noProof/>
          <w:sz w:val="24"/>
          <w:szCs w:val="24"/>
        </w:rPr>
        <w:t xml:space="preserve">, </w:t>
      </w:r>
      <w:r w:rsidRPr="0005135E">
        <w:rPr>
          <w:rFonts w:ascii="Times New Roman" w:hAnsi="Times New Roman"/>
          <w:i/>
          <w:iCs/>
          <w:noProof/>
          <w:sz w:val="24"/>
          <w:szCs w:val="24"/>
        </w:rPr>
        <w:t>4</w:t>
      </w:r>
      <w:r w:rsidRPr="0005135E">
        <w:rPr>
          <w:rFonts w:ascii="Times New Roman" w:hAnsi="Times New Roman"/>
          <w:noProof/>
          <w:sz w:val="24"/>
          <w:szCs w:val="24"/>
        </w:rPr>
        <w:t>(3), 5833–5844. https://doi.org/10.56799/ekoma.v4i3.7160</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Patinaja, E., &amp; Siahainenia, P. (2020). Pengaruh Ukuran Perusahaan, Opini Auditor dan </w:t>
      </w:r>
      <w:r w:rsidRPr="0005135E">
        <w:rPr>
          <w:rFonts w:ascii="Times New Roman" w:hAnsi="Times New Roman"/>
          <w:noProof/>
          <w:sz w:val="24"/>
          <w:szCs w:val="24"/>
        </w:rPr>
        <w:lastRenderedPageBreak/>
        <w:t xml:space="preserve">Umur Perusahaan Terhadap Audit Delay. </w:t>
      </w:r>
      <w:r w:rsidRPr="0005135E">
        <w:rPr>
          <w:rFonts w:ascii="Times New Roman" w:hAnsi="Times New Roman"/>
          <w:i/>
          <w:iCs/>
          <w:noProof/>
          <w:sz w:val="24"/>
          <w:szCs w:val="24"/>
        </w:rPr>
        <w:t>Accounting Research Unit (ARU Journal)</w:t>
      </w:r>
      <w:r w:rsidRPr="0005135E">
        <w:rPr>
          <w:rFonts w:ascii="Times New Roman" w:hAnsi="Times New Roman"/>
          <w:noProof/>
          <w:sz w:val="24"/>
          <w:szCs w:val="24"/>
        </w:rPr>
        <w:t xml:space="preserve">, </w:t>
      </w:r>
      <w:r w:rsidRPr="0005135E">
        <w:rPr>
          <w:rFonts w:ascii="Times New Roman" w:hAnsi="Times New Roman"/>
          <w:i/>
          <w:iCs/>
          <w:noProof/>
          <w:sz w:val="24"/>
          <w:szCs w:val="24"/>
        </w:rPr>
        <w:t>1</w:t>
      </w:r>
      <w:r w:rsidRPr="0005135E">
        <w:rPr>
          <w:rFonts w:ascii="Times New Roman" w:hAnsi="Times New Roman"/>
          <w:noProof/>
          <w:sz w:val="24"/>
          <w:szCs w:val="24"/>
        </w:rPr>
        <w:t>(1). https://doi.org/10.30598/arujournalvol1iss1pp13-22</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Pratiwi, D. I., Ramadhan, R. R., &amp; Hastuti, D. (2025). Dilla+Indah+Pratiwi. </w:t>
      </w:r>
      <w:r w:rsidRPr="0005135E">
        <w:rPr>
          <w:rFonts w:ascii="Times New Roman" w:hAnsi="Times New Roman"/>
          <w:i/>
          <w:iCs/>
          <w:noProof/>
          <w:sz w:val="24"/>
          <w:szCs w:val="24"/>
        </w:rPr>
        <w:t>Jurnal Ilmiah Mahasiswa Merdeka EMBA</w:t>
      </w:r>
      <w:r w:rsidRPr="0005135E">
        <w:rPr>
          <w:rFonts w:ascii="Times New Roman" w:hAnsi="Times New Roman"/>
          <w:noProof/>
          <w:sz w:val="24"/>
          <w:szCs w:val="24"/>
        </w:rPr>
        <w:t>.</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Purba, J., &amp; Fuadi, A. (2023). Pengaruh Intellectual Capital, Leverage, Audit Tenure dan Profitabilitas Terhadap Integritas Laporan Keuangan. </w:t>
      </w:r>
      <w:r w:rsidRPr="0005135E">
        <w:rPr>
          <w:rFonts w:ascii="Times New Roman" w:hAnsi="Times New Roman"/>
          <w:i/>
          <w:iCs/>
          <w:noProof/>
          <w:sz w:val="24"/>
          <w:szCs w:val="24"/>
        </w:rPr>
        <w:t>Jurnal Ilmiah Manajemen Kesatuan</w:t>
      </w:r>
      <w:r w:rsidRPr="0005135E">
        <w:rPr>
          <w:rFonts w:ascii="Times New Roman" w:hAnsi="Times New Roman"/>
          <w:noProof/>
          <w:sz w:val="24"/>
          <w:szCs w:val="24"/>
        </w:rPr>
        <w:t xml:space="preserve">, </w:t>
      </w:r>
      <w:r w:rsidRPr="0005135E">
        <w:rPr>
          <w:rFonts w:ascii="Times New Roman" w:hAnsi="Times New Roman"/>
          <w:i/>
          <w:iCs/>
          <w:noProof/>
          <w:sz w:val="24"/>
          <w:szCs w:val="24"/>
        </w:rPr>
        <w:t>11</w:t>
      </w:r>
      <w:r w:rsidRPr="0005135E">
        <w:rPr>
          <w:rFonts w:ascii="Times New Roman" w:hAnsi="Times New Roman"/>
          <w:noProof/>
          <w:sz w:val="24"/>
          <w:szCs w:val="24"/>
        </w:rPr>
        <w:t>(2), 257–266. https://doi.org/10.37641/jimkes.v11i2.1746</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Qintharah, Y. N. (2020). Pengaruh Rotasi Audit, Kompleksitas Perusahaan dan Fee Audit terhadap Kualitas Audit Perusahaan Manufaktur Di Bursa Efek Indonesia. </w:t>
      </w:r>
      <w:r w:rsidRPr="0005135E">
        <w:rPr>
          <w:rFonts w:ascii="Times New Roman" w:hAnsi="Times New Roman"/>
          <w:i/>
          <w:iCs/>
          <w:noProof/>
          <w:sz w:val="24"/>
          <w:szCs w:val="24"/>
        </w:rPr>
        <w:t>Jurnal Ekonomi KIAT</w:t>
      </w:r>
      <w:r w:rsidRPr="0005135E">
        <w:rPr>
          <w:rFonts w:ascii="Times New Roman" w:hAnsi="Times New Roman"/>
          <w:noProof/>
          <w:sz w:val="24"/>
          <w:szCs w:val="24"/>
        </w:rPr>
        <w:t>.</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Rahayu, I. Y., &amp; Susilowati, E. (2025). Presepsi Teori Fraud Hexagon Terhadap Fraudulent Financial Statement. </w:t>
      </w:r>
      <w:r w:rsidRPr="0005135E">
        <w:rPr>
          <w:rFonts w:ascii="Times New Roman" w:hAnsi="Times New Roman"/>
          <w:i/>
          <w:iCs/>
          <w:noProof/>
          <w:sz w:val="24"/>
          <w:szCs w:val="24"/>
        </w:rPr>
        <w:t>Jambura Economic Education Journal</w:t>
      </w:r>
      <w:r w:rsidRPr="0005135E">
        <w:rPr>
          <w:rFonts w:ascii="Times New Roman" w:hAnsi="Times New Roman"/>
          <w:noProof/>
          <w:sz w:val="24"/>
          <w:szCs w:val="24"/>
        </w:rPr>
        <w:t>.</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Tarjo, T., Anggono, A., &amp; Sakti, E. (2021). Detecting Indications of Financial Statement Fraud: a Hexagon Fraud Theory Approach. </w:t>
      </w:r>
      <w:r w:rsidRPr="0005135E">
        <w:rPr>
          <w:rFonts w:ascii="Times New Roman" w:hAnsi="Times New Roman"/>
          <w:i/>
          <w:iCs/>
          <w:noProof/>
          <w:sz w:val="24"/>
          <w:szCs w:val="24"/>
        </w:rPr>
        <w:t>AKRUAL: Jurnal Akuntansi</w:t>
      </w:r>
      <w:r w:rsidRPr="0005135E">
        <w:rPr>
          <w:rFonts w:ascii="Times New Roman" w:hAnsi="Times New Roman"/>
          <w:noProof/>
          <w:sz w:val="24"/>
          <w:szCs w:val="24"/>
        </w:rPr>
        <w:t xml:space="preserve">, </w:t>
      </w:r>
      <w:r w:rsidRPr="0005135E">
        <w:rPr>
          <w:rFonts w:ascii="Times New Roman" w:hAnsi="Times New Roman"/>
          <w:i/>
          <w:iCs/>
          <w:noProof/>
          <w:sz w:val="24"/>
          <w:szCs w:val="24"/>
        </w:rPr>
        <w:t>13</w:t>
      </w:r>
      <w:r w:rsidRPr="0005135E">
        <w:rPr>
          <w:rFonts w:ascii="Times New Roman" w:hAnsi="Times New Roman"/>
          <w:noProof/>
          <w:sz w:val="24"/>
          <w:szCs w:val="24"/>
        </w:rPr>
        <w:t>(1), 119–131. https://doi.org/10.26740/jaj.v13n1.p119-131</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szCs w:val="24"/>
        </w:rPr>
      </w:pPr>
      <w:r w:rsidRPr="0005135E">
        <w:rPr>
          <w:rFonts w:ascii="Times New Roman" w:hAnsi="Times New Roman"/>
          <w:noProof/>
          <w:sz w:val="24"/>
          <w:szCs w:val="24"/>
        </w:rPr>
        <w:t xml:space="preserve">Wiyandari, R. P., &amp; Susilowati, E. (2025). Analisis Akuntabilitas dan Transparansi Keuangan sebagai Bentuk Pencegahan Korupsi pada Perusahaan Publik dalam Perspektif Keberlanjutan Sosial dan SDGs. </w:t>
      </w:r>
      <w:r w:rsidR="00F12617" w:rsidRPr="0005135E">
        <w:rPr>
          <w:rFonts w:ascii="Times New Roman" w:hAnsi="Times New Roman"/>
          <w:i/>
          <w:iCs/>
          <w:noProof/>
          <w:sz w:val="24"/>
          <w:szCs w:val="24"/>
        </w:rPr>
        <w:t>Behavioral Accounting Jurnal</w:t>
      </w:r>
      <w:r w:rsidR="00F12617" w:rsidRPr="0005135E">
        <w:rPr>
          <w:rFonts w:ascii="Times New Roman" w:hAnsi="Times New Roman"/>
          <w:noProof/>
          <w:sz w:val="24"/>
          <w:szCs w:val="24"/>
        </w:rPr>
        <w:t>.</w:t>
      </w:r>
    </w:p>
    <w:p w:rsidR="00457B9A" w:rsidRPr="0005135E" w:rsidRDefault="00457B9A" w:rsidP="00457B9A">
      <w:pPr>
        <w:widowControl w:val="0"/>
        <w:autoSpaceDE w:val="0"/>
        <w:autoSpaceDN w:val="0"/>
        <w:adjustRightInd w:val="0"/>
        <w:ind w:left="480" w:hanging="480"/>
        <w:jc w:val="both"/>
        <w:rPr>
          <w:rFonts w:ascii="Times New Roman" w:hAnsi="Times New Roman"/>
          <w:noProof/>
          <w:sz w:val="24"/>
        </w:rPr>
      </w:pPr>
      <w:r w:rsidRPr="0005135E">
        <w:rPr>
          <w:rFonts w:ascii="Times New Roman" w:hAnsi="Times New Roman"/>
          <w:noProof/>
          <w:sz w:val="24"/>
          <w:szCs w:val="24"/>
        </w:rPr>
        <w:t xml:space="preserve">Yaramah, W., &amp; Hidayat, I. (2022). 5885-15831-1-PB. </w:t>
      </w:r>
      <w:r w:rsidRPr="0005135E">
        <w:rPr>
          <w:rFonts w:ascii="Times New Roman" w:hAnsi="Times New Roman"/>
          <w:i/>
          <w:iCs/>
          <w:noProof/>
          <w:sz w:val="24"/>
          <w:szCs w:val="24"/>
        </w:rPr>
        <w:t>Competitive Jurnal Akuntansi Dan Keuangan</w:t>
      </w:r>
      <w:r w:rsidRPr="0005135E">
        <w:rPr>
          <w:rFonts w:ascii="Times New Roman" w:hAnsi="Times New Roman"/>
          <w:noProof/>
          <w:sz w:val="24"/>
          <w:szCs w:val="24"/>
        </w:rPr>
        <w:t>.</w:t>
      </w:r>
    </w:p>
    <w:p w:rsidR="00FE3B72" w:rsidRPr="006D77AE" w:rsidRDefault="00457B9A" w:rsidP="006D77AE">
      <w:pPr>
        <w:pStyle w:val="Heading6"/>
        <w:ind w:left="0" w:firstLine="0"/>
        <w:jc w:val="both"/>
        <w:rPr>
          <w:rFonts w:ascii="Times New Roman" w:hAnsi="Times New Roman"/>
          <w:sz w:val="24"/>
          <w:lang w:val="en-US"/>
        </w:rPr>
      </w:pPr>
      <w:r w:rsidRPr="0005135E">
        <w:rPr>
          <w:rFonts w:ascii="Times New Roman" w:hAnsi="Times New Roman"/>
          <w:sz w:val="24"/>
          <w:lang w:val="en-US"/>
        </w:rPr>
        <w:fldChar w:fldCharType="end"/>
      </w:r>
    </w:p>
    <w:sectPr w:rsidR="00FE3B72" w:rsidRPr="006D77AE" w:rsidSect="009B654B">
      <w:headerReference w:type="default" r:id="rId8"/>
      <w:footerReference w:type="even" r:id="rId9"/>
      <w:footerReference w:type="default" r:id="rId10"/>
      <w:headerReference w:type="first" r:id="rId11"/>
      <w:pgSz w:w="11907" w:h="16839"/>
      <w:pgMar w:top="1701" w:right="1701" w:bottom="1701" w:left="1701" w:header="850" w:footer="567" w:gutter="0"/>
      <w:pgNumType w:start="5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1B32" w:rsidRDefault="00B81B32">
      <w:r>
        <w:separator/>
      </w:r>
    </w:p>
  </w:endnote>
  <w:endnote w:type="continuationSeparator" w:id="0">
    <w:p w:rsidR="00B81B32" w:rsidRDefault="00B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no Pro">
    <w:altName w:val="Calibri"/>
    <w:panose1 w:val="020B0604020202020204"/>
    <w:charset w:val="00"/>
    <w:family w:val="roman"/>
    <w:pitch w:val="variable"/>
    <w:sig w:usb0="00000001"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stria">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446" w:rsidRDefault="00000000">
    <w:pPr>
      <w:pBdr>
        <w:top w:val="nil"/>
        <w:left w:val="nil"/>
        <w:bottom w:val="nil"/>
        <w:right w:val="nil"/>
        <w:between w:val="nil"/>
      </w:pBdr>
      <w:tabs>
        <w:tab w:val="center" w:pos="4680"/>
        <w:tab w:val="right" w:pos="9360"/>
      </w:tabs>
      <w:jc w:val="right"/>
      <w:rPr>
        <w:rFonts w:eastAsia="Arno Pro" w:cs="Arno Pro"/>
        <w:color w:val="000000"/>
        <w:szCs w:val="20"/>
      </w:rPr>
    </w:pPr>
    <w:r>
      <w:rPr>
        <w:rFonts w:eastAsia="Arno Pro" w:cs="Arno Pro"/>
        <w:color w:val="000000"/>
        <w:szCs w:val="20"/>
      </w:rPr>
      <w:fldChar w:fldCharType="begin"/>
    </w:r>
    <w:r>
      <w:rPr>
        <w:rFonts w:eastAsia="Arno Pro" w:cs="Arno Pro"/>
        <w:color w:val="000000"/>
        <w:szCs w:val="20"/>
      </w:rPr>
      <w:instrText>PAGE</w:instrText>
    </w:r>
    <w:r>
      <w:rPr>
        <w:rFonts w:eastAsia="Arno Pro" w:cs="Arno Pro"/>
        <w:color w:val="000000"/>
        <w:szCs w:val="20"/>
      </w:rPr>
      <w:fldChar w:fldCharType="end"/>
    </w:r>
  </w:p>
  <w:p w:rsidR="00AE6446" w:rsidRDefault="00000000">
    <w:pPr>
      <w:pBdr>
        <w:top w:val="nil"/>
        <w:left w:val="nil"/>
        <w:bottom w:val="nil"/>
        <w:right w:val="nil"/>
        <w:between w:val="nil"/>
      </w:pBdr>
      <w:tabs>
        <w:tab w:val="center" w:pos="4680"/>
        <w:tab w:val="right" w:pos="9360"/>
      </w:tabs>
      <w:ind w:right="360"/>
      <w:rPr>
        <w:rFonts w:eastAsia="Arno Pro" w:cs="Arno Pro"/>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1815574"/>
      <w:docPartObj>
        <w:docPartGallery w:val="Page Numbers (Bottom of Page)"/>
        <w:docPartUnique/>
      </w:docPartObj>
    </w:sdtPr>
    <w:sdtContent>
      <w:p w:rsidR="009B654B" w:rsidRDefault="009B654B" w:rsidP="009B65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539</w:t>
        </w:r>
        <w:r>
          <w:rPr>
            <w:rStyle w:val="PageNumber"/>
          </w:rPr>
          <w:fldChar w:fldCharType="end"/>
        </w:r>
      </w:p>
    </w:sdtContent>
  </w:sdt>
  <w:p w:rsidR="009B654B" w:rsidRDefault="009B654B" w:rsidP="009B654B">
    <w:pPr>
      <w:pBdr>
        <w:top w:val="single" w:sz="4" w:space="1" w:color="auto"/>
      </w:pBdr>
      <w:jc w:val="left"/>
      <w:rPr>
        <w:rFonts w:ascii="Times New Roman" w:hAnsi="Times New Roman"/>
        <w:sz w:val="22"/>
      </w:rPr>
    </w:pPr>
    <w:r w:rsidRPr="006C55FE">
      <w:rPr>
        <w:rFonts w:ascii="Times New Roman" w:hAnsi="Times New Roman"/>
        <w:sz w:val="22"/>
      </w:rPr>
      <w:t>International Journal of Accounting, Management, Economics and Social Sciences.</w:t>
    </w:r>
  </w:p>
  <w:p w:rsidR="009B654B" w:rsidRDefault="009B654B" w:rsidP="009B654B">
    <w:pPr>
      <w:pBdr>
        <w:top w:val="single" w:sz="4" w:space="1" w:color="auto"/>
      </w:pBdr>
      <w:jc w:val="left"/>
      <w:rPr>
        <w:rFonts w:ascii="Times New Roman" w:hAnsi="Times New Roman"/>
        <w:sz w:val="22"/>
      </w:rPr>
    </w:pPr>
    <w:r w:rsidRPr="006C55FE">
      <w:rPr>
        <w:rFonts w:ascii="Times New Roman" w:hAnsi="Times New Roman"/>
        <w:sz w:val="22"/>
      </w:rPr>
      <w:t>IJAMESC, PT. ZILLZELL MEDIA PRIMA, 2026.</w:t>
    </w:r>
  </w:p>
  <w:p w:rsidR="00AE6446" w:rsidRDefault="00000000">
    <w:pPr>
      <w:ind w:right="360"/>
      <w:jc w:val="left"/>
      <w:rPr>
        <w:rFonts w:ascii="Times New Roman" w:hAnsi="Times New Roman"/>
        <w:sz w:val="22"/>
      </w:rPr>
    </w:pPr>
  </w:p>
  <w:p w:rsidR="009B654B" w:rsidRPr="00AC1A8A" w:rsidRDefault="009B654B">
    <w:pPr>
      <w:ind w:right="360"/>
      <w:jc w:val="left"/>
      <w:rPr>
        <w:rFonts w:ascii="Times New Roman" w:eastAsia="Times New Roman" w:hAnsi="Times New Roman"/>
        <w:sz w:val="2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1B32" w:rsidRDefault="00B81B32">
      <w:r>
        <w:separator/>
      </w:r>
    </w:p>
  </w:footnote>
  <w:footnote w:type="continuationSeparator" w:id="0">
    <w:p w:rsidR="00B81B32" w:rsidRDefault="00B8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654B" w:rsidRPr="002E4B90" w:rsidRDefault="009B654B" w:rsidP="009B654B">
    <w:pPr>
      <w:tabs>
        <w:tab w:val="center" w:pos="4252"/>
      </w:tabs>
      <w:jc w:val="both"/>
      <w:rPr>
        <w:rStyle w:val="Hyperlink"/>
        <w:rFonts w:ascii="Times New Roman" w:hAnsi="Times New Roman"/>
        <w:sz w:val="22"/>
      </w:rPr>
    </w:pPr>
    <w:r w:rsidRPr="002E4B90">
      <w:rPr>
        <w:rFonts w:ascii="Times New Roman" w:hAnsi="Times New Roman"/>
        <w:noProof/>
        <w:color w:val="0000FF"/>
        <w:sz w:val="22"/>
        <w:u w:val="thick" w:color="0000FF"/>
      </w:rPr>
      <w:drawing>
        <wp:anchor distT="0" distB="0" distL="114300" distR="114300" simplePos="0" relativeHeight="251660288" behindDoc="1" locked="0" layoutInCell="1" allowOverlap="1" wp14:anchorId="7616D9F6" wp14:editId="65B4BB09">
          <wp:simplePos x="0" y="0"/>
          <wp:positionH relativeFrom="column">
            <wp:posOffset>4220845</wp:posOffset>
          </wp:positionH>
          <wp:positionV relativeFrom="paragraph">
            <wp:posOffset>-182880</wp:posOffset>
          </wp:positionV>
          <wp:extent cx="1184910" cy="3606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84910" cy="360680"/>
                  </a:xfrm>
                  <a:prstGeom prst="rect">
                    <a:avLst/>
                  </a:prstGeom>
                </pic:spPr>
              </pic:pic>
            </a:graphicData>
          </a:graphic>
          <wp14:sizeRelH relativeFrom="page">
            <wp14:pctWidth>0</wp14:pctWidth>
          </wp14:sizeRelH>
          <wp14:sizeRelV relativeFrom="page">
            <wp14:pctHeight>0</wp14:pctHeight>
          </wp14:sizeRelV>
        </wp:anchor>
      </w:drawing>
    </w:r>
    <w:r w:rsidRPr="002E4B90">
      <w:rPr>
        <w:rFonts w:ascii="Times New Roman" w:hAnsi="Times New Roman"/>
        <w:noProof/>
        <w:color w:val="0000FF"/>
        <w:sz w:val="22"/>
        <w:u w:val="thick" w:color="0000FF"/>
      </w:rPr>
      <w:drawing>
        <wp:anchor distT="0" distB="0" distL="114300" distR="114300" simplePos="0" relativeHeight="251659264" behindDoc="1" locked="0" layoutInCell="1" allowOverlap="1" wp14:anchorId="61782E18" wp14:editId="5A8D4926">
          <wp:simplePos x="0" y="0"/>
          <wp:positionH relativeFrom="column">
            <wp:posOffset>3045460</wp:posOffset>
          </wp:positionH>
          <wp:positionV relativeFrom="paragraph">
            <wp:posOffset>-275428</wp:posOffset>
          </wp:positionV>
          <wp:extent cx="1187450" cy="47498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187450" cy="474980"/>
                  </a:xfrm>
                  <a:prstGeom prst="rect">
                    <a:avLst/>
                  </a:prstGeom>
                </pic:spPr>
              </pic:pic>
            </a:graphicData>
          </a:graphic>
          <wp14:sizeRelH relativeFrom="page">
            <wp14:pctWidth>0</wp14:pctWidth>
          </wp14:sizeRelH>
          <wp14:sizeRelV relativeFrom="page">
            <wp14:pctHeight>0</wp14:pctHeight>
          </wp14:sizeRelV>
        </wp:anchor>
      </w:drawing>
    </w:r>
    <w:r w:rsidRPr="002E4B90">
      <w:rPr>
        <w:rFonts w:ascii="Times New Roman" w:hAnsi="Times New Roman"/>
        <w:sz w:val="22"/>
      </w:rPr>
      <w:t xml:space="preserve">IJAMESC, Vol. 4 No. 2, April 2026 </w:t>
    </w:r>
    <w:r w:rsidRPr="002E4B90">
      <w:rPr>
        <w:rFonts w:ascii="Times New Roman" w:hAnsi="Times New Roman"/>
        <w:sz w:val="22"/>
      </w:rPr>
      <w:tab/>
    </w:r>
  </w:p>
  <w:p w:rsidR="00AE6446" w:rsidRPr="00AC1A8A" w:rsidRDefault="009B654B" w:rsidP="009B65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505"/>
      </w:tabs>
      <w:jc w:val="left"/>
      <w:rPr>
        <w:lang w:val="it-IT"/>
      </w:rPr>
    </w:pPr>
    <w:r w:rsidRPr="002E4B90">
      <w:rPr>
        <w:rFonts w:ascii="Times New Roman" w:hAnsi="Times New Roman"/>
        <w:sz w:val="22"/>
        <w:lang w:eastAsia="x-none"/>
      </w:rPr>
      <w:t xml:space="preserve">DOI: </w:t>
    </w:r>
    <w:hyperlink r:id="rId3" w:history="1">
      <w:r w:rsidR="00285E24" w:rsidRPr="00DC1312">
        <w:rPr>
          <w:rStyle w:val="Hyperlink"/>
          <w:rFonts w:ascii="Times New Roman" w:hAnsi="Times New Roman"/>
          <w:sz w:val="22"/>
        </w:rPr>
        <w:t>https://doi.org/10.61990/ijamesc.v4i2.747</w:t>
      </w:r>
    </w:hyperlink>
    <w:r w:rsidRPr="002E4B90">
      <w:rPr>
        <w:rFonts w:ascii="Times New Roman" w:hAnsi="Times New Roman"/>
        <w:sz w:val="22"/>
        <w:u w:color="0000FF"/>
      </w:rPr>
      <w:tab/>
    </w:r>
    <w:r w:rsidRPr="002E4B90">
      <w:rPr>
        <w:rFonts w:ascii="Times New Roman" w:hAnsi="Times New Roman"/>
        <w:sz w:val="22"/>
        <w:u w:color="0000FF"/>
      </w:rPr>
      <w:tab/>
    </w:r>
    <w:r w:rsidRPr="002E4B90">
      <w:rPr>
        <w:rFonts w:ascii="Times New Roman" w:hAnsi="Times New Roman"/>
        <w:sz w:val="22"/>
        <w:u w:color="0000FF"/>
      </w:rPr>
      <w:tab/>
    </w:r>
    <w:r w:rsidRPr="002E4B90">
      <w:rPr>
        <w:rFonts w:ascii="Times New Roman" w:hAnsi="Times New Roman"/>
        <w:sz w:val="22"/>
        <w:u w:color="0000FF"/>
      </w:rPr>
      <w:tab/>
      <w:t xml:space="preserve">      </w:t>
    </w:r>
    <w:r w:rsidRPr="002E4B90">
      <w:rPr>
        <w:rFonts w:ascii="Times New Roman" w:hAnsi="Times New Roman"/>
        <w:sz w:val="22"/>
      </w:rPr>
      <w:t xml:space="preserve">e-ISSN </w:t>
    </w:r>
    <w:hyperlink r:id="rId4" w:tgtFrame="_blank" w:history="1">
      <w:r w:rsidRPr="002E4B90">
        <w:rPr>
          <w:rStyle w:val="Hyperlink"/>
          <w:rFonts w:ascii="Times New Roman" w:hAnsi="Times New Roman"/>
          <w:sz w:val="22"/>
        </w:rPr>
        <w:t>2986-8645</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446" w:rsidRDefault="00000000">
    <w:pPr>
      <w:pBdr>
        <w:top w:val="nil"/>
        <w:left w:val="nil"/>
        <w:bottom w:val="nil"/>
        <w:right w:val="nil"/>
        <w:between w:val="nil"/>
      </w:pBdr>
      <w:tabs>
        <w:tab w:val="center" w:pos="4680"/>
        <w:tab w:val="right" w:pos="9360"/>
      </w:tabs>
      <w:rPr>
        <w:rFonts w:ascii="Lustria" w:eastAsia="Lustria" w:hAnsi="Lustria" w:cs="Lustria"/>
        <w:color w:val="000000"/>
        <w:sz w:val="18"/>
        <w:szCs w:val="18"/>
      </w:rPr>
    </w:pPr>
  </w:p>
  <w:p w:rsidR="00AE6446" w:rsidRDefault="00000000">
    <w:pPr>
      <w:pBdr>
        <w:top w:val="nil"/>
        <w:left w:val="nil"/>
        <w:bottom w:val="nil"/>
        <w:right w:val="nil"/>
        <w:between w:val="nil"/>
      </w:pBdr>
      <w:tabs>
        <w:tab w:val="center" w:pos="4680"/>
        <w:tab w:val="right" w:pos="9360"/>
      </w:tabs>
      <w:rPr>
        <w:rFonts w:ascii="Lustria" w:eastAsia="Lustria" w:hAnsi="Lustria" w:cs="Lustria"/>
        <w:color w:val="000000"/>
        <w:sz w:val="18"/>
        <w:szCs w:val="18"/>
      </w:rPr>
    </w:pPr>
    <w:proofErr w:type="spellStart"/>
    <w:r>
      <w:rPr>
        <w:rFonts w:eastAsia="Arno Pro" w:cs="Arno Pro"/>
        <w:color w:val="000000"/>
        <w:sz w:val="18"/>
        <w:szCs w:val="18"/>
      </w:rPr>
      <w:t>Ika</w:t>
    </w:r>
    <w:proofErr w:type="spellEnd"/>
    <w:r>
      <w:rPr>
        <w:rFonts w:eastAsia="Arno Pro" w:cs="Arno Pro"/>
        <w:color w:val="000000"/>
        <w:sz w:val="18"/>
        <w:szCs w:val="18"/>
      </w:rPr>
      <w:t xml:space="preserve"> </w:t>
    </w:r>
    <w:proofErr w:type="spellStart"/>
    <w:r>
      <w:rPr>
        <w:rFonts w:eastAsia="Arno Pro" w:cs="Arno Pro"/>
        <w:color w:val="000000"/>
        <w:sz w:val="18"/>
        <w:szCs w:val="18"/>
      </w:rPr>
      <w:t>Octavianti</w:t>
    </w:r>
    <w:proofErr w:type="spellEnd"/>
    <w:r>
      <w:rPr>
        <w:rFonts w:eastAsia="Arno Pro" w:cs="Arno Pro"/>
        <w:color w:val="000000"/>
        <w:sz w:val="18"/>
        <w:szCs w:val="18"/>
      </w:rPr>
      <w:t xml:space="preserve"> / Journal of Economic Education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5A0"/>
    <w:multiLevelType w:val="multilevel"/>
    <w:tmpl w:val="CFCA2A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782736"/>
    <w:multiLevelType w:val="multilevel"/>
    <w:tmpl w:val="A4C4719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055121">
    <w:abstractNumId w:val="0"/>
  </w:num>
  <w:num w:numId="2" w16cid:durableId="378088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9A"/>
    <w:rsid w:val="00022DCC"/>
    <w:rsid w:val="00285E24"/>
    <w:rsid w:val="00371A31"/>
    <w:rsid w:val="004361FB"/>
    <w:rsid w:val="00457B9A"/>
    <w:rsid w:val="005F7B80"/>
    <w:rsid w:val="00645FE3"/>
    <w:rsid w:val="006D77AE"/>
    <w:rsid w:val="006E4447"/>
    <w:rsid w:val="0072094A"/>
    <w:rsid w:val="009B654B"/>
    <w:rsid w:val="00B81B32"/>
    <w:rsid w:val="00CA4C71"/>
    <w:rsid w:val="00F02C1D"/>
    <w:rsid w:val="00F12617"/>
    <w:rsid w:val="00FE3B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85CE073"/>
  <w15:chartTrackingRefBased/>
  <w15:docId w15:val="{473BFC26-0477-3E45-A031-18E19523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7B9A"/>
    <w:pPr>
      <w:jc w:val="center"/>
    </w:pPr>
    <w:rPr>
      <w:rFonts w:ascii="Arno Pro" w:eastAsia="Calibri" w:hAnsi="Arno Pro" w:cs="Times New Roman"/>
      <w:sz w:val="20"/>
      <w:szCs w:val="22"/>
      <w:lang w:val="en-US"/>
    </w:rPr>
  </w:style>
  <w:style w:type="paragraph" w:styleId="Heading1">
    <w:name w:val="heading 1"/>
    <w:aliases w:val="Abstrak Indo"/>
    <w:basedOn w:val="Normal"/>
    <w:next w:val="Normal"/>
    <w:link w:val="Heading1Char"/>
    <w:uiPriority w:val="9"/>
    <w:qFormat/>
    <w:rsid w:val="00457B9A"/>
    <w:pPr>
      <w:suppressAutoHyphens/>
      <w:spacing w:line="288" w:lineRule="auto"/>
      <w:jc w:val="both"/>
      <w:outlineLvl w:val="0"/>
    </w:pPr>
    <w:rPr>
      <w:rFonts w:ascii="Calisto MT" w:hAnsi="Calisto MT"/>
      <w:sz w:val="18"/>
      <w:szCs w:val="20"/>
      <w:lang w:val="id-ID" w:eastAsia="x-none"/>
    </w:rPr>
  </w:style>
  <w:style w:type="paragraph" w:styleId="Heading3">
    <w:name w:val="heading 3"/>
    <w:aliases w:val="BAB+"/>
    <w:basedOn w:val="Normal"/>
    <w:next w:val="Normal"/>
    <w:link w:val="Heading3Char"/>
    <w:uiPriority w:val="9"/>
    <w:unhideWhenUsed/>
    <w:qFormat/>
    <w:rsid w:val="00457B9A"/>
    <w:pPr>
      <w:suppressAutoHyphens/>
      <w:autoSpaceDE w:val="0"/>
      <w:autoSpaceDN w:val="0"/>
      <w:adjustRightInd w:val="0"/>
      <w:spacing w:line="288" w:lineRule="auto"/>
      <w:textAlignment w:val="center"/>
      <w:outlineLvl w:val="2"/>
    </w:pPr>
    <w:rPr>
      <w:b/>
      <w:caps/>
      <w:color w:val="000000"/>
      <w:sz w:val="24"/>
      <w:szCs w:val="20"/>
      <w:lang w:val="id-ID" w:eastAsia="x-none"/>
    </w:rPr>
  </w:style>
  <w:style w:type="paragraph" w:styleId="Heading4">
    <w:name w:val="heading 4"/>
    <w:aliases w:val="ISI+"/>
    <w:link w:val="Heading4Char"/>
    <w:uiPriority w:val="9"/>
    <w:unhideWhenUsed/>
    <w:qFormat/>
    <w:rsid w:val="00457B9A"/>
    <w:pPr>
      <w:suppressAutoHyphens/>
      <w:ind w:firstLine="567"/>
      <w:jc w:val="both"/>
      <w:outlineLvl w:val="3"/>
    </w:pPr>
    <w:rPr>
      <w:rFonts w:ascii="Arno Pro" w:eastAsia="Calibri" w:hAnsi="Arno Pro" w:cs="Times New Roman"/>
      <w:color w:val="000000"/>
      <w:sz w:val="20"/>
      <w:szCs w:val="20"/>
      <w:lang w:val="id-ID"/>
    </w:rPr>
  </w:style>
  <w:style w:type="paragraph" w:styleId="Heading6">
    <w:name w:val="heading 6"/>
    <w:aliases w:val="Daftar Pustaka"/>
    <w:basedOn w:val="Normal"/>
    <w:link w:val="Heading6Char"/>
    <w:uiPriority w:val="9"/>
    <w:unhideWhenUsed/>
    <w:qFormat/>
    <w:rsid w:val="00457B9A"/>
    <w:pPr>
      <w:autoSpaceDE w:val="0"/>
      <w:autoSpaceDN w:val="0"/>
      <w:adjustRightInd w:val="0"/>
      <w:ind w:left="567" w:hanging="567"/>
      <w:jc w:val="left"/>
      <w:textAlignment w:val="center"/>
      <w:outlineLvl w:val="5"/>
    </w:pPr>
    <w:rPr>
      <w:rFonts w:ascii="Calisto MT" w:eastAsia="Times New Roman" w:hAnsi="Calisto MT"/>
      <w:color w:val="000000"/>
      <w:sz w:val="18"/>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strak Indo Char"/>
    <w:basedOn w:val="DefaultParagraphFont"/>
    <w:link w:val="Heading1"/>
    <w:uiPriority w:val="9"/>
    <w:rsid w:val="00457B9A"/>
    <w:rPr>
      <w:rFonts w:ascii="Calisto MT" w:eastAsia="Calibri" w:hAnsi="Calisto MT" w:cs="Times New Roman"/>
      <w:sz w:val="18"/>
      <w:szCs w:val="20"/>
      <w:lang w:val="id-ID" w:eastAsia="x-none"/>
    </w:rPr>
  </w:style>
  <w:style w:type="character" w:customStyle="1" w:styleId="Heading3Char">
    <w:name w:val="Heading 3 Char"/>
    <w:aliases w:val="BAB+ Char"/>
    <w:basedOn w:val="DefaultParagraphFont"/>
    <w:link w:val="Heading3"/>
    <w:uiPriority w:val="9"/>
    <w:rsid w:val="00457B9A"/>
    <w:rPr>
      <w:rFonts w:ascii="Arno Pro" w:eastAsia="Calibri" w:hAnsi="Arno Pro" w:cs="Times New Roman"/>
      <w:b/>
      <w:caps/>
      <w:color w:val="000000"/>
      <w:szCs w:val="20"/>
      <w:lang w:val="id-ID" w:eastAsia="x-none"/>
    </w:rPr>
  </w:style>
  <w:style w:type="character" w:customStyle="1" w:styleId="Heading4Char">
    <w:name w:val="Heading 4 Char"/>
    <w:aliases w:val="ISI+ Char"/>
    <w:basedOn w:val="DefaultParagraphFont"/>
    <w:link w:val="Heading4"/>
    <w:uiPriority w:val="9"/>
    <w:rsid w:val="00457B9A"/>
    <w:rPr>
      <w:rFonts w:ascii="Arno Pro" w:eastAsia="Calibri" w:hAnsi="Arno Pro" w:cs="Times New Roman"/>
      <w:color w:val="000000"/>
      <w:sz w:val="20"/>
      <w:szCs w:val="20"/>
      <w:lang w:val="id-ID"/>
    </w:rPr>
  </w:style>
  <w:style w:type="character" w:customStyle="1" w:styleId="Heading6Char">
    <w:name w:val="Heading 6 Char"/>
    <w:aliases w:val="Daftar Pustaka Char"/>
    <w:basedOn w:val="DefaultParagraphFont"/>
    <w:link w:val="Heading6"/>
    <w:uiPriority w:val="9"/>
    <w:rsid w:val="00457B9A"/>
    <w:rPr>
      <w:rFonts w:ascii="Calisto MT" w:eastAsia="Times New Roman" w:hAnsi="Calisto MT" w:cs="Times New Roman"/>
      <w:color w:val="000000"/>
      <w:sz w:val="18"/>
      <w:lang w:val="en-GB" w:eastAsia="x-none"/>
    </w:rPr>
  </w:style>
  <w:style w:type="character" w:styleId="Hyperlink">
    <w:name w:val="Hyperlink"/>
    <w:uiPriority w:val="99"/>
    <w:rsid w:val="00457B9A"/>
    <w:rPr>
      <w:color w:val="0000FF"/>
      <w:w w:val="100"/>
      <w:u w:val="thick" w:color="0000FF"/>
    </w:rPr>
  </w:style>
  <w:style w:type="table" w:customStyle="1" w:styleId="TableGrid1">
    <w:name w:val="Table Grid1"/>
    <w:basedOn w:val="TableNormal"/>
    <w:next w:val="TableGrid"/>
    <w:uiPriority w:val="39"/>
    <w:rsid w:val="00457B9A"/>
    <w:rPr>
      <w:kern w:val="2"/>
      <w:sz w:val="22"/>
      <w:szCs w:val="22"/>
      <w:lang w:val="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7B9A"/>
    <w:pPr>
      <w:spacing w:after="200"/>
    </w:pPr>
    <w:rPr>
      <w:i/>
      <w:iCs/>
      <w:color w:val="44546A" w:themeColor="text2"/>
      <w:sz w:val="18"/>
      <w:szCs w:val="18"/>
    </w:rPr>
  </w:style>
  <w:style w:type="table" w:styleId="TableGrid">
    <w:name w:val="Table Grid"/>
    <w:basedOn w:val="TableNormal"/>
    <w:uiPriority w:val="39"/>
    <w:rsid w:val="0045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54B"/>
    <w:pPr>
      <w:tabs>
        <w:tab w:val="center" w:pos="4680"/>
        <w:tab w:val="right" w:pos="9360"/>
      </w:tabs>
    </w:pPr>
  </w:style>
  <w:style w:type="character" w:customStyle="1" w:styleId="HeaderChar">
    <w:name w:val="Header Char"/>
    <w:basedOn w:val="DefaultParagraphFont"/>
    <w:link w:val="Header"/>
    <w:uiPriority w:val="99"/>
    <w:rsid w:val="009B654B"/>
    <w:rPr>
      <w:rFonts w:ascii="Arno Pro" w:eastAsia="Calibri" w:hAnsi="Arno Pro" w:cs="Times New Roman"/>
      <w:sz w:val="20"/>
      <w:szCs w:val="22"/>
      <w:lang w:val="en-US"/>
    </w:rPr>
  </w:style>
  <w:style w:type="paragraph" w:styleId="Footer">
    <w:name w:val="footer"/>
    <w:basedOn w:val="Normal"/>
    <w:link w:val="FooterChar"/>
    <w:uiPriority w:val="99"/>
    <w:unhideWhenUsed/>
    <w:rsid w:val="009B654B"/>
    <w:pPr>
      <w:tabs>
        <w:tab w:val="center" w:pos="4680"/>
        <w:tab w:val="right" w:pos="9360"/>
      </w:tabs>
    </w:pPr>
  </w:style>
  <w:style w:type="character" w:customStyle="1" w:styleId="FooterChar">
    <w:name w:val="Footer Char"/>
    <w:basedOn w:val="DefaultParagraphFont"/>
    <w:link w:val="Footer"/>
    <w:uiPriority w:val="99"/>
    <w:rsid w:val="009B654B"/>
    <w:rPr>
      <w:rFonts w:ascii="Arno Pro" w:eastAsia="Calibri" w:hAnsi="Arno Pro" w:cs="Times New Roman"/>
      <w:sz w:val="20"/>
      <w:szCs w:val="22"/>
      <w:lang w:val="en-US"/>
    </w:rPr>
  </w:style>
  <w:style w:type="character" w:styleId="PageNumber">
    <w:name w:val="page number"/>
    <w:basedOn w:val="DefaultParagraphFont"/>
    <w:uiPriority w:val="99"/>
    <w:semiHidden/>
    <w:unhideWhenUsed/>
    <w:rsid w:val="009B654B"/>
  </w:style>
  <w:style w:type="character" w:styleId="UnresolvedMention">
    <w:name w:val="Unresolved Mention"/>
    <w:basedOn w:val="DefaultParagraphFont"/>
    <w:uiPriority w:val="99"/>
    <w:semiHidden/>
    <w:unhideWhenUsed/>
    <w:rsid w:val="00285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ntika3006@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oi.org/10.61990/ijamesc.v4i2.747"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portal.issn.org/resource/issn/2986-8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11892</Words>
  <Characters>67789</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Arry Eksandy</dc:creator>
  <cp:keywords/>
  <dc:description/>
  <cp:lastModifiedBy>Microsoft Office User</cp:lastModifiedBy>
  <cp:revision>4</cp:revision>
  <cp:lastPrinted>2026-04-30T20:44:00Z</cp:lastPrinted>
  <dcterms:created xsi:type="dcterms:W3CDTF">2026-04-30T20:44:00Z</dcterms:created>
  <dcterms:modified xsi:type="dcterms:W3CDTF">2026-05-24T02:52:00Z</dcterms:modified>
</cp:coreProperties>
</file>